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C54844" w:rsidRPr="00E91CD2">
        <w:trPr>
          <w:cantSplit/>
        </w:trPr>
        <w:tc>
          <w:tcPr>
            <w:tcW w:w="4817" w:type="dxa"/>
            <w:tcBorders>
              <w:top w:val="nil"/>
              <w:left w:val="nil"/>
              <w:bottom w:val="nil"/>
              <w:right w:val="nil"/>
            </w:tcBorders>
          </w:tcPr>
          <w:p w:rsidR="00C54844" w:rsidRPr="004F2220" w:rsidRDefault="00E928E1">
            <w:pPr>
              <w:spacing w:line="240" w:lineRule="auto"/>
              <w:rPr>
                <w:b/>
                <w:sz w:val="32"/>
                <w:lang w:val="it-CH"/>
              </w:rPr>
            </w:pPr>
            <w:bookmarkStart w:id="0" w:name="_GoBack"/>
            <w:bookmarkEnd w:id="0"/>
            <w:r w:rsidRPr="004F2220">
              <w:rPr>
                <w:b/>
                <w:sz w:val="32"/>
                <w:lang w:val="it-CH"/>
              </w:rPr>
              <w:t xml:space="preserve">Domanda d’esecuzione </w:t>
            </w:r>
          </w:p>
        </w:tc>
        <w:tc>
          <w:tcPr>
            <w:tcW w:w="5951" w:type="dxa"/>
            <w:tcBorders>
              <w:top w:val="nil"/>
              <w:left w:val="nil"/>
              <w:bottom w:val="single" w:sz="12" w:space="0" w:color="auto"/>
              <w:right w:val="nil"/>
            </w:tcBorders>
          </w:tcPr>
          <w:p w:rsidR="00C54844" w:rsidRPr="004F2220" w:rsidRDefault="00E928E1">
            <w:pPr>
              <w:spacing w:line="240" w:lineRule="auto"/>
              <w:jc w:val="center"/>
              <w:rPr>
                <w:b/>
                <w:i/>
                <w:sz w:val="16"/>
                <w:szCs w:val="16"/>
                <w:lang w:val="it-CH"/>
              </w:rPr>
            </w:pPr>
            <w:r w:rsidRPr="004F2220">
              <w:rPr>
                <w:b/>
                <w:bCs/>
                <w:i/>
                <w:iCs/>
                <w:sz w:val="16"/>
                <w:szCs w:val="16"/>
                <w:lang w:val="it-CH"/>
              </w:rPr>
              <w:t>Da compilare in stampatello – vedasi istruzioni sul retro</w:t>
            </w:r>
          </w:p>
          <w:p w:rsidR="00C54844" w:rsidRPr="004F2220" w:rsidRDefault="00E928E1">
            <w:pPr>
              <w:spacing w:line="240" w:lineRule="auto"/>
              <w:rPr>
                <w:b/>
                <w:sz w:val="16"/>
                <w:szCs w:val="16"/>
                <w:lang w:val="it-CH"/>
              </w:rPr>
            </w:pPr>
            <w:r w:rsidRPr="004F2220">
              <w:rPr>
                <w:b/>
                <w:i/>
                <w:noProof/>
                <w:sz w:val="16"/>
                <w:lang w:eastAsia="de-CH"/>
              </w:rPr>
              <mc:AlternateContent>
                <mc:Choice Requires="wps">
                  <w:drawing>
                    <wp:anchor distT="0" distB="0" distL="114300" distR="114300" simplePos="0" relativeHeight="251659264" behindDoc="0" locked="0" layoutInCell="1" allowOverlap="1" wp14:anchorId="20839B1C" wp14:editId="73E23E4F">
                      <wp:simplePos x="0" y="0"/>
                      <wp:positionH relativeFrom="column">
                        <wp:posOffset>1361045</wp:posOffset>
                      </wp:positionH>
                      <wp:positionV relativeFrom="paragraph">
                        <wp:posOffset>74295</wp:posOffset>
                      </wp:positionV>
                      <wp:extent cx="1018197"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018197"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844" w:rsidRPr="001057A9" w:rsidRDefault="00E928E1">
                                  <w:pPr>
                                    <w:jc w:val="center"/>
                                    <w:rPr>
                                      <w:b/>
                                      <w:i/>
                                      <w:sz w:val="14"/>
                                      <w:lang w:val="it-CH"/>
                                    </w:rPr>
                                  </w:pPr>
                                  <w:r w:rsidRPr="001057A9">
                                    <w:rPr>
                                      <w:b/>
                                      <w:i/>
                                      <w:sz w:val="14"/>
                                      <w:lang w:val="it-CH"/>
                                    </w:rPr>
                                    <w:t>Riservato all’ufficio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0839B1C" id="_x0000_t202" coordsize="21600,21600" o:spt="202" path="m,l,21600r21600,l21600,xe">
                      <v:stroke joinstyle="miter"/>
                      <v:path gradientshapeok="t" o:connecttype="rect"/>
                    </v:shapetype>
                    <v:shape id="Textfeld 1" o:spid="_x0000_s1026" type="#_x0000_t202" style="position:absolute;margin-left:107.15pt;margin-top:5.85pt;width:80.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" fillcolor="white [3201]" stroked="f" strokeweight=".5pt">
                      <v:textbox>
                        <w:txbxContent>
                          <w:p w:rsidR="00C54844" w:rsidRPr="001057A9" w:rsidRDefault="00E928E1">
                            <w:pPr>
                              <w:jc w:val="center"/>
                              <w:rPr>
                                <w:b/>
                                <w:i/>
                                <w:sz w:val="14"/>
                                <w:lang w:val="it-CH"/>
                              </w:rPr>
                            </w:pPr>
                            <w:r w:rsidRPr="001057A9">
                              <w:rPr>
                                <w:b/>
                                <w:i/>
                                <w:sz w:val="14"/>
                                <w:lang w:val="it-CH"/>
                              </w:rPr>
                              <w:t>Riservato all’ufficio</w:t>
                            </w:r>
                          </w:p>
                        </w:txbxContent>
                      </v:textbox>
                    </v:shape>
                  </w:pict>
                </mc:Fallback>
              </mc:AlternateContent>
            </w:r>
          </w:p>
          <w:p w:rsidR="00C54844" w:rsidRPr="004F2220" w:rsidRDefault="00C54844">
            <w:pPr>
              <w:spacing w:line="240" w:lineRule="auto"/>
              <w:rPr>
                <w:b/>
                <w:sz w:val="16"/>
                <w:szCs w:val="16"/>
                <w:lang w:val="it-CH"/>
              </w:rPr>
            </w:pPr>
          </w:p>
        </w:tc>
      </w:tr>
      <w:tr w:rsidR="00C54844" w:rsidRPr="00E91CD2">
        <w:trPr>
          <w:cantSplit/>
        </w:trPr>
        <w:tc>
          <w:tcPr>
            <w:tcW w:w="4817" w:type="dxa"/>
            <w:tcBorders>
              <w:top w:val="nil"/>
              <w:left w:val="nil"/>
              <w:bottom w:val="nil"/>
              <w:right w:val="single" w:sz="12" w:space="0" w:color="auto"/>
            </w:tcBorders>
          </w:tcPr>
          <w:p w:rsidR="00C54844" w:rsidRPr="004F2220" w:rsidRDefault="00C54844">
            <w:pPr>
              <w:spacing w:line="240" w:lineRule="auto"/>
              <w:rPr>
                <w:sz w:val="20"/>
                <w:lang w:val="it-CH"/>
              </w:rPr>
            </w:pPr>
          </w:p>
        </w:tc>
        <w:tc>
          <w:tcPr>
            <w:tcW w:w="5951" w:type="dxa"/>
            <w:tcBorders>
              <w:top w:val="single" w:sz="12" w:space="0" w:color="auto"/>
              <w:left w:val="single" w:sz="12" w:space="0" w:color="auto"/>
              <w:bottom w:val="single" w:sz="12" w:space="0" w:color="auto"/>
              <w:right w:val="single" w:sz="12" w:space="0" w:color="auto"/>
            </w:tcBorders>
          </w:tcPr>
          <w:p w:rsidR="00C54844" w:rsidRPr="004F2220" w:rsidRDefault="00E928E1">
            <w:pPr>
              <w:spacing w:line="240" w:lineRule="auto"/>
              <w:jc w:val="center"/>
              <w:rPr>
                <w:b/>
                <w:i/>
                <w:sz w:val="16"/>
                <w:lang w:val="it-CH"/>
              </w:rPr>
            </w:pPr>
            <w:r w:rsidRPr="004F2220">
              <w:rPr>
                <w:b/>
                <w:i/>
                <w:sz w:val="16"/>
                <w:lang w:val="it-CH"/>
              </w:rPr>
              <w:t>n</w:t>
            </w:r>
          </w:p>
          <w:p w:rsidR="00C54844" w:rsidRPr="004F2220" w:rsidRDefault="00C54844">
            <w:pPr>
              <w:spacing w:line="240" w:lineRule="auto"/>
              <w:jc w:val="both"/>
              <w:rPr>
                <w:b/>
                <w:i/>
                <w:sz w:val="16"/>
                <w:lang w:val="it-CH"/>
              </w:rPr>
            </w:pPr>
          </w:p>
          <w:p w:rsidR="00C54844" w:rsidRPr="004F2220" w:rsidRDefault="00C54844">
            <w:pPr>
              <w:spacing w:line="240" w:lineRule="auto"/>
              <w:jc w:val="both"/>
              <w:rPr>
                <w:b/>
                <w:i/>
                <w:sz w:val="16"/>
                <w:lang w:val="it-CH"/>
              </w:rPr>
            </w:pPr>
          </w:p>
          <w:p w:rsidR="00C54844" w:rsidRPr="004F2220" w:rsidRDefault="00E928E1">
            <w:pPr>
              <w:spacing w:after="120" w:line="240" w:lineRule="auto"/>
              <w:jc w:val="both"/>
              <w:rPr>
                <w:sz w:val="20"/>
                <w:lang w:val="it-CH"/>
              </w:rPr>
            </w:pPr>
            <w:r w:rsidRPr="004F2220">
              <w:rPr>
                <w:sz w:val="20"/>
                <w:lang w:val="it-CH"/>
              </w:rPr>
              <w:t xml:space="preserve">Ricevuto il </w:t>
            </w:r>
            <w:r w:rsidRPr="004F2220">
              <w:rPr>
                <w:color w:val="808080" w:themeColor="background1" w:themeShade="80"/>
                <w:sz w:val="20"/>
                <w:lang w:val="it-CH"/>
              </w:rPr>
              <w:t xml:space="preserve">_______________ </w:t>
            </w:r>
            <w:r w:rsidR="0048687A" w:rsidRPr="004F2220">
              <w:rPr>
                <w:color w:val="808080" w:themeColor="background1" w:themeShade="80"/>
                <w:sz w:val="20"/>
                <w:lang w:val="it-CH"/>
              </w:rPr>
              <w:t xml:space="preserve"> </w:t>
            </w:r>
            <w:r w:rsidRPr="004F2220">
              <w:rPr>
                <w:sz w:val="20"/>
                <w:lang w:val="it-CH"/>
              </w:rPr>
              <w:t>Esecuzione n.</w:t>
            </w:r>
            <w:r w:rsidRPr="004F2220">
              <w:rPr>
                <w:color w:val="808080" w:themeColor="background1" w:themeShade="80"/>
                <w:sz w:val="20"/>
                <w:lang w:val="it-CH"/>
              </w:rPr>
              <w:t>________________</w:t>
            </w:r>
          </w:p>
        </w:tc>
      </w:tr>
      <w:tr w:rsidR="00C54844" w:rsidRPr="00E91CD2">
        <w:trPr>
          <w:cantSplit/>
          <w:trHeight w:hRule="exact" w:val="318"/>
        </w:trPr>
        <w:tc>
          <w:tcPr>
            <w:tcW w:w="4817" w:type="dxa"/>
            <w:tcBorders>
              <w:top w:val="nil"/>
              <w:left w:val="nil"/>
              <w:bottom w:val="nil"/>
              <w:right w:val="nil"/>
            </w:tcBorders>
          </w:tcPr>
          <w:p w:rsidR="00C54844" w:rsidRPr="004F2220" w:rsidRDefault="00C54844">
            <w:pPr>
              <w:spacing w:line="240" w:lineRule="auto"/>
              <w:rPr>
                <w:sz w:val="18"/>
                <w:szCs w:val="8"/>
                <w:lang w:val="it-CH"/>
              </w:rPr>
            </w:pPr>
          </w:p>
        </w:tc>
        <w:tc>
          <w:tcPr>
            <w:tcW w:w="5951" w:type="dxa"/>
            <w:tcBorders>
              <w:top w:val="single" w:sz="12" w:space="0" w:color="auto"/>
              <w:left w:val="nil"/>
              <w:bottom w:val="nil"/>
              <w:right w:val="nil"/>
            </w:tcBorders>
          </w:tcPr>
          <w:p w:rsidR="00C54844" w:rsidRPr="004F2220" w:rsidRDefault="00C54844">
            <w:pPr>
              <w:spacing w:line="240" w:lineRule="auto"/>
              <w:rPr>
                <w:sz w:val="18"/>
                <w:szCs w:val="8"/>
                <w:lang w:val="it-CH"/>
              </w:rPr>
            </w:pPr>
          </w:p>
        </w:tc>
      </w:tr>
      <w:tr w:rsidR="00C54844" w:rsidRPr="004F2220">
        <w:trPr>
          <w:cantSplit/>
          <w:trHeight w:hRule="exact" w:val="1418"/>
        </w:trPr>
        <w:tc>
          <w:tcPr>
            <w:tcW w:w="4817" w:type="dxa"/>
            <w:tcBorders>
              <w:top w:val="nil"/>
              <w:left w:val="nil"/>
              <w:bottom w:val="nil"/>
              <w:right w:val="nil"/>
            </w:tcBorders>
          </w:tcPr>
          <w:p w:rsidR="00C54844" w:rsidRPr="004F2220" w:rsidRDefault="00E928E1">
            <w:pPr>
              <w:spacing w:after="80" w:line="240" w:lineRule="auto"/>
              <w:rPr>
                <w:i/>
                <w:sz w:val="18"/>
                <w:lang w:val="it-CH"/>
              </w:rPr>
            </w:pPr>
            <w:r w:rsidRPr="004F2220">
              <w:rPr>
                <w:sz w:val="18"/>
                <w:lang w:val="it-CH"/>
              </w:rPr>
              <w:t xml:space="preserve">Debitore </w:t>
            </w:r>
            <w:r w:rsidRPr="004F2220">
              <w:rPr>
                <w:i/>
                <w:sz w:val="16"/>
                <w:lang w:val="it-CH"/>
              </w:rPr>
              <w:t>(cognome</w:t>
            </w:r>
            <w:r w:rsidR="00D47F27" w:rsidRPr="004F2220">
              <w:rPr>
                <w:i/>
                <w:sz w:val="16"/>
                <w:lang w:val="it-CH"/>
              </w:rPr>
              <w:t xml:space="preserve"> e</w:t>
            </w:r>
            <w:r w:rsidRPr="004F2220">
              <w:rPr>
                <w:i/>
                <w:sz w:val="16"/>
                <w:lang w:val="it-CH"/>
              </w:rPr>
              <w:t xml:space="preserve"> nome o ditta; indirizzo; NPA luogo)</w:t>
            </w:r>
          </w:p>
          <w:p w:rsidR="00E928E1" w:rsidRPr="004F2220" w:rsidRDefault="00D47F27" w:rsidP="00E928E1">
            <w:pPr>
              <w:spacing w:line="240" w:lineRule="auto"/>
              <w:rPr>
                <w:color w:val="000000" w:themeColor="text1"/>
                <w:sz w:val="18"/>
                <w:lang w:val="it-CH"/>
              </w:rPr>
            </w:pPr>
            <w:r w:rsidRPr="004F2220">
              <w:rPr>
                <w:color w:val="000000" w:themeColor="text1"/>
                <w:sz w:val="18"/>
                <w:lang w:val="it-CH"/>
              </w:rPr>
              <w:fldChar w:fldCharType="begin">
                <w:ffData>
                  <w:name w:val="Text1"/>
                  <w:enabled/>
                  <w:calcOnExit w:val="0"/>
                  <w:statusText w:type="text" w:val="Cognome e nome o ditta"/>
                  <w:textInput/>
                </w:ffData>
              </w:fldChar>
            </w:r>
            <w:bookmarkStart w:id="1" w:name="Text1"/>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1"/>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7"/>
                  <w:enabled/>
                  <w:calcOnExit w:val="0"/>
                  <w:statusText w:type="text" w:val="Indirizzo"/>
                  <w:textInput/>
                </w:ffData>
              </w:fldChar>
            </w:r>
            <w:bookmarkStart w:id="2" w:name="Text57"/>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2"/>
          </w:p>
          <w:p w:rsidR="00C54844" w:rsidRPr="004F2220" w:rsidRDefault="00E928E1" w:rsidP="00E928E1">
            <w:pPr>
              <w:spacing w:line="240" w:lineRule="auto"/>
              <w:rPr>
                <w:sz w:val="18"/>
                <w:lang w:val="it-CH"/>
              </w:rPr>
            </w:pPr>
            <w:r w:rsidRPr="004F2220">
              <w:rPr>
                <w:color w:val="000000" w:themeColor="text1"/>
                <w:sz w:val="18"/>
                <w:lang w:val="it-CH"/>
              </w:rPr>
              <w:fldChar w:fldCharType="begin">
                <w:ffData>
                  <w:name w:val="Text58"/>
                  <w:enabled/>
                  <w:calcOnExit w:val="0"/>
                  <w:statusText w:type="text" w:val="NPA e luogo"/>
                  <w:textInput/>
                </w:ffData>
              </w:fldChar>
            </w:r>
            <w:bookmarkStart w:id="3" w:name="Text58"/>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3"/>
          </w:p>
        </w:tc>
        <w:tc>
          <w:tcPr>
            <w:tcW w:w="5951" w:type="dxa"/>
            <w:tcBorders>
              <w:top w:val="nil"/>
              <w:left w:val="nil"/>
              <w:bottom w:val="nil"/>
              <w:right w:val="nil"/>
            </w:tcBorders>
          </w:tcPr>
          <w:p w:rsidR="00C54844" w:rsidRPr="004F2220" w:rsidRDefault="00E928E1">
            <w:pPr>
              <w:spacing w:after="80" w:line="240" w:lineRule="auto"/>
              <w:rPr>
                <w:i/>
                <w:sz w:val="18"/>
                <w:lang w:val="it-CH"/>
              </w:rPr>
            </w:pPr>
            <w:r w:rsidRPr="004F2220">
              <w:rPr>
                <w:i/>
                <w:sz w:val="18"/>
                <w:lang w:val="it-CH"/>
              </w:rPr>
              <w:t>Indirizzo dell’ufficio d’esecuzione</w:t>
            </w:r>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2"/>
                  <w:enabled/>
                  <w:calcOnExit w:val="0"/>
                  <w:statusText w:type="text" w:val="Ufficio d'esecuzione"/>
                  <w:textInput/>
                </w:ffData>
              </w:fldChar>
            </w:r>
            <w:bookmarkStart w:id="4" w:name="Text2"/>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4"/>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9"/>
                  <w:enabled/>
                  <w:calcOnExit w:val="0"/>
                  <w:statusText w:type="text" w:val="Indirizzo"/>
                  <w:textInput/>
                </w:ffData>
              </w:fldChar>
            </w:r>
            <w:bookmarkStart w:id="5" w:name="Text59"/>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5"/>
          </w:p>
          <w:p w:rsidR="00C54844" w:rsidRPr="004F2220" w:rsidRDefault="00E928E1" w:rsidP="00E928E1">
            <w:pPr>
              <w:spacing w:line="240" w:lineRule="auto"/>
              <w:rPr>
                <w:sz w:val="18"/>
                <w:lang w:val="it-CH"/>
              </w:rPr>
            </w:pPr>
            <w:r w:rsidRPr="004F2220">
              <w:rPr>
                <w:color w:val="000000" w:themeColor="text1"/>
                <w:sz w:val="18"/>
                <w:lang w:val="it-CH"/>
              </w:rPr>
              <w:fldChar w:fldCharType="begin">
                <w:ffData>
                  <w:name w:val="Text60"/>
                  <w:enabled/>
                  <w:calcOnExit w:val="0"/>
                  <w:statusText w:type="text" w:val="NPA e luogo"/>
                  <w:textInput/>
                </w:ffData>
              </w:fldChar>
            </w:r>
            <w:bookmarkStart w:id="6" w:name="Text60"/>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6"/>
          </w:p>
        </w:tc>
      </w:tr>
      <w:tr w:rsidR="00C54844" w:rsidRPr="004F2220">
        <w:trPr>
          <w:cantSplit/>
        </w:trPr>
        <w:tc>
          <w:tcPr>
            <w:tcW w:w="4817" w:type="dxa"/>
            <w:tcBorders>
              <w:top w:val="nil"/>
              <w:left w:val="nil"/>
              <w:bottom w:val="nil"/>
              <w:right w:val="nil"/>
            </w:tcBorders>
          </w:tcPr>
          <w:p w:rsidR="00C54844" w:rsidRPr="004F2220" w:rsidRDefault="00E928E1">
            <w:pPr>
              <w:spacing w:after="80" w:line="240" w:lineRule="auto"/>
              <w:rPr>
                <w:i/>
                <w:sz w:val="14"/>
                <w:lang w:val="it-CH"/>
              </w:rPr>
            </w:pPr>
            <w:r w:rsidRPr="004F2220">
              <w:rPr>
                <w:i/>
                <w:sz w:val="14"/>
                <w:lang w:val="it-CH"/>
              </w:rPr>
              <w:t>Data di nascita (se nota)</w:t>
            </w:r>
          </w:p>
          <w:p w:rsidR="00C54844" w:rsidRPr="004F2220" w:rsidRDefault="00E928E1">
            <w:pPr>
              <w:spacing w:line="240" w:lineRule="auto"/>
              <w:rPr>
                <w:sz w:val="16"/>
                <w:lang w:val="it-CH"/>
              </w:rPr>
            </w:pPr>
            <w:r w:rsidRPr="004F2220">
              <w:rPr>
                <w:sz w:val="16"/>
                <w:lang w:val="it-CH"/>
              </w:rPr>
              <w:fldChar w:fldCharType="begin">
                <w:ffData>
                  <w:name w:val="Text3"/>
                  <w:enabled/>
                  <w:calcOnExit w:val="0"/>
                  <w:textInput>
                    <w:maxLength w:val="25"/>
                  </w:textInput>
                </w:ffData>
              </w:fldChar>
            </w:r>
            <w:bookmarkStart w:id="7" w:name="Text3"/>
            <w:r w:rsidRPr="004F2220">
              <w:rPr>
                <w:sz w:val="16"/>
                <w:lang w:val="it-CH"/>
              </w:rPr>
              <w:instrText xml:space="preserve"> FORMTEXT </w:instrText>
            </w:r>
            <w:r w:rsidRPr="004F2220">
              <w:rPr>
                <w:sz w:val="16"/>
                <w:lang w:val="it-CH"/>
              </w:rPr>
            </w:r>
            <w:r w:rsidRPr="004F2220">
              <w:rPr>
                <w:sz w:val="16"/>
                <w:lang w:val="it-CH"/>
              </w:rPr>
              <w:fldChar w:fldCharType="separate"/>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Pr="004F2220">
              <w:rPr>
                <w:sz w:val="16"/>
                <w:lang w:val="it-CH"/>
              </w:rPr>
              <w:fldChar w:fldCharType="end"/>
            </w:r>
            <w:bookmarkEnd w:id="7"/>
          </w:p>
          <w:p w:rsidR="00C54844" w:rsidRPr="004F2220" w:rsidRDefault="00C54844">
            <w:pPr>
              <w:spacing w:line="240" w:lineRule="auto"/>
              <w:rPr>
                <w:sz w:val="16"/>
                <w:lang w:val="it-CH"/>
              </w:rPr>
            </w:pPr>
          </w:p>
          <w:p w:rsidR="00C54844" w:rsidRPr="004F2220" w:rsidRDefault="00C54844">
            <w:pPr>
              <w:spacing w:line="240" w:lineRule="auto"/>
              <w:rPr>
                <w:i/>
                <w:sz w:val="14"/>
                <w:lang w:val="it-CH"/>
              </w:rPr>
            </w:pPr>
          </w:p>
        </w:tc>
        <w:tc>
          <w:tcPr>
            <w:tcW w:w="5951" w:type="dxa"/>
            <w:tcBorders>
              <w:top w:val="nil"/>
              <w:left w:val="nil"/>
              <w:bottom w:val="nil"/>
              <w:right w:val="nil"/>
            </w:tcBorders>
          </w:tcPr>
          <w:p w:rsidR="00C54844" w:rsidRPr="004F2220" w:rsidRDefault="00C54844">
            <w:pPr>
              <w:spacing w:line="240" w:lineRule="auto"/>
              <w:rPr>
                <w:sz w:val="18"/>
                <w:lang w:val="it-CH"/>
              </w:rPr>
            </w:pPr>
          </w:p>
        </w:tc>
      </w:tr>
      <w:tr w:rsidR="00C54844" w:rsidRPr="004F2220">
        <w:trPr>
          <w:cantSplit/>
          <w:trHeight w:hRule="exact" w:val="714"/>
        </w:trPr>
        <w:tc>
          <w:tcPr>
            <w:tcW w:w="4817" w:type="dxa"/>
            <w:vMerge w:val="restart"/>
            <w:tcBorders>
              <w:top w:val="nil"/>
              <w:left w:val="nil"/>
              <w:right w:val="nil"/>
            </w:tcBorders>
          </w:tcPr>
          <w:p w:rsidR="00C54844" w:rsidRPr="004F2220" w:rsidRDefault="00E928E1">
            <w:pPr>
              <w:spacing w:after="80" w:line="240" w:lineRule="auto"/>
              <w:rPr>
                <w:i/>
                <w:sz w:val="16"/>
                <w:lang w:val="it-CH"/>
              </w:rPr>
            </w:pPr>
            <w:r w:rsidRPr="004F2220">
              <w:rPr>
                <w:sz w:val="18"/>
                <w:lang w:val="it-CH"/>
              </w:rPr>
              <w:t xml:space="preserve">Creditore </w:t>
            </w:r>
            <w:r w:rsidRPr="004F2220">
              <w:rPr>
                <w:i/>
                <w:sz w:val="16"/>
                <w:lang w:val="it-CH"/>
              </w:rPr>
              <w:t>(cognome</w:t>
            </w:r>
            <w:r w:rsidR="00D47F27" w:rsidRPr="004F2220">
              <w:rPr>
                <w:i/>
                <w:sz w:val="16"/>
                <w:lang w:val="it-CH"/>
              </w:rPr>
              <w:t xml:space="preserve"> e</w:t>
            </w:r>
            <w:r w:rsidRPr="004F2220">
              <w:rPr>
                <w:i/>
                <w:sz w:val="16"/>
                <w:lang w:val="it-CH"/>
              </w:rPr>
              <w:t xml:space="preserve"> nome o ditta; indirizzo; NPA luogo)</w:t>
            </w:r>
          </w:p>
          <w:p w:rsidR="00E928E1" w:rsidRPr="004F2220" w:rsidRDefault="00D47F27" w:rsidP="00E928E1">
            <w:pPr>
              <w:spacing w:line="240" w:lineRule="auto"/>
              <w:rPr>
                <w:color w:val="000000" w:themeColor="text1"/>
                <w:sz w:val="18"/>
                <w:lang w:val="it-CH"/>
              </w:rPr>
            </w:pPr>
            <w:r w:rsidRPr="004F2220">
              <w:rPr>
                <w:color w:val="000000" w:themeColor="text1"/>
                <w:sz w:val="18"/>
                <w:lang w:val="it-CH"/>
              </w:rPr>
              <w:fldChar w:fldCharType="begin">
                <w:ffData>
                  <w:name w:val=""/>
                  <w:enabled/>
                  <w:calcOnExit w:val="0"/>
                  <w:statusText w:type="text" w:val="Cognome e nome o ditta"/>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7"/>
                  <w:enabled/>
                  <w:calcOnExit w:val="0"/>
                  <w:statusText w:type="text" w:val="Indirizz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C54844" w:rsidRPr="004F2220" w:rsidRDefault="00E928E1" w:rsidP="00E928E1">
            <w:pPr>
              <w:spacing w:line="240" w:lineRule="auto"/>
              <w:rPr>
                <w:sz w:val="18"/>
                <w:lang w:val="it-CH"/>
              </w:rPr>
            </w:pPr>
            <w:r w:rsidRPr="004F2220">
              <w:rPr>
                <w:color w:val="000000" w:themeColor="text1"/>
                <w:sz w:val="18"/>
                <w:lang w:val="it-CH"/>
              </w:rPr>
              <w:fldChar w:fldCharType="begin">
                <w:ffData>
                  <w:name w:val="Text58"/>
                  <w:enabled/>
                  <w:calcOnExit w:val="0"/>
                  <w:statusText w:type="text" w:val="NPA e luog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tc>
        <w:tc>
          <w:tcPr>
            <w:tcW w:w="5951" w:type="dxa"/>
            <w:tcBorders>
              <w:top w:val="nil"/>
              <w:left w:val="nil"/>
              <w:bottom w:val="nil"/>
              <w:right w:val="nil"/>
            </w:tcBorders>
          </w:tcPr>
          <w:p w:rsidR="00C54844" w:rsidRPr="004F2220" w:rsidRDefault="00C54844">
            <w:pPr>
              <w:spacing w:line="240" w:lineRule="auto"/>
              <w:rPr>
                <w:sz w:val="18"/>
                <w:lang w:val="it-CH"/>
              </w:rPr>
            </w:pPr>
          </w:p>
        </w:tc>
      </w:tr>
      <w:tr w:rsidR="00C54844" w:rsidRPr="004F2220">
        <w:trPr>
          <w:cantSplit/>
          <w:trHeight w:hRule="exact" w:val="692"/>
        </w:trPr>
        <w:tc>
          <w:tcPr>
            <w:tcW w:w="4817" w:type="dxa"/>
            <w:vMerge/>
            <w:tcBorders>
              <w:top w:val="nil"/>
              <w:left w:val="nil"/>
              <w:bottom w:val="nil"/>
              <w:right w:val="nil"/>
            </w:tcBorders>
          </w:tcPr>
          <w:p w:rsidR="00C54844" w:rsidRPr="004F2220" w:rsidRDefault="00C54844">
            <w:pPr>
              <w:spacing w:after="80" w:line="240" w:lineRule="auto"/>
              <w:rPr>
                <w:sz w:val="18"/>
                <w:lang w:val="it-CH"/>
              </w:rPr>
            </w:pPr>
          </w:p>
        </w:tc>
        <w:tc>
          <w:tcPr>
            <w:tcW w:w="5951" w:type="dxa"/>
            <w:vMerge w:val="restart"/>
            <w:tcBorders>
              <w:top w:val="nil"/>
              <w:left w:val="nil"/>
              <w:bottom w:val="single" w:sz="4" w:space="0" w:color="auto"/>
              <w:right w:val="nil"/>
            </w:tcBorders>
          </w:tcPr>
          <w:p w:rsidR="00C54844" w:rsidRPr="004F2220" w:rsidRDefault="00E928E1">
            <w:pPr>
              <w:tabs>
                <w:tab w:val="left" w:pos="2126"/>
              </w:tabs>
              <w:spacing w:after="80" w:line="240" w:lineRule="auto"/>
              <w:rPr>
                <w:sz w:val="18"/>
                <w:lang w:val="it-CH"/>
              </w:rPr>
            </w:pPr>
            <w:r w:rsidRPr="004F2220">
              <w:rPr>
                <w:sz w:val="18"/>
                <w:lang w:val="it-CH"/>
              </w:rPr>
              <w:t>Conto postale o bancario</w:t>
            </w:r>
            <w:r w:rsidRPr="004F2220">
              <w:rPr>
                <w:sz w:val="18"/>
                <w:lang w:val="it-CH"/>
              </w:rPr>
              <w:tab/>
            </w:r>
            <w:r w:rsidRPr="004F2220">
              <w:rPr>
                <w:sz w:val="18"/>
                <w:lang w:val="it-CH"/>
              </w:rPr>
              <w:fldChar w:fldCharType="begin">
                <w:ffData>
                  <w:name w:val="Kontrollkästchen1"/>
                  <w:enabled/>
                  <w:calcOnExit w:val="0"/>
                  <w:checkBox>
                    <w:sizeAuto/>
                    <w:default w:val="0"/>
                    <w:checked w:val="0"/>
                  </w:checkBox>
                </w:ffData>
              </w:fldChar>
            </w:r>
            <w:bookmarkStart w:id="8" w:name="Kontrollkästchen1"/>
            <w:r w:rsidRPr="004F2220">
              <w:rPr>
                <w:sz w:val="18"/>
                <w:lang w:val="it-CH"/>
              </w:rPr>
              <w:instrText xml:space="preserve"> FORMCHECKBOX </w:instrText>
            </w:r>
            <w:r w:rsidR="001157CB">
              <w:rPr>
                <w:sz w:val="18"/>
                <w:lang w:val="it-CH"/>
              </w:rPr>
            </w:r>
            <w:r w:rsidR="001157CB">
              <w:rPr>
                <w:sz w:val="18"/>
                <w:lang w:val="it-CH"/>
              </w:rPr>
              <w:fldChar w:fldCharType="separate"/>
            </w:r>
            <w:r w:rsidRPr="004F2220">
              <w:rPr>
                <w:sz w:val="18"/>
                <w:lang w:val="it-CH"/>
              </w:rPr>
              <w:fldChar w:fldCharType="end"/>
            </w:r>
            <w:bookmarkEnd w:id="8"/>
            <w:r w:rsidRPr="004F2220">
              <w:rPr>
                <w:sz w:val="18"/>
                <w:lang w:val="it-CH"/>
              </w:rPr>
              <w:t xml:space="preserve"> del creditore</w:t>
            </w:r>
          </w:p>
          <w:p w:rsidR="00C54844" w:rsidRPr="004F2220" w:rsidRDefault="00E928E1">
            <w:pPr>
              <w:tabs>
                <w:tab w:val="left" w:pos="2126"/>
              </w:tabs>
              <w:spacing w:line="240" w:lineRule="auto"/>
              <w:rPr>
                <w:sz w:val="18"/>
                <w:lang w:val="it-CH"/>
              </w:rPr>
            </w:pPr>
            <w:r w:rsidRPr="004F2220">
              <w:rPr>
                <w:sz w:val="18"/>
                <w:lang w:val="it-CH"/>
              </w:rPr>
              <w:tab/>
            </w:r>
            <w:r w:rsidRPr="004F2220">
              <w:rPr>
                <w:sz w:val="18"/>
                <w:lang w:val="it-CH"/>
              </w:rPr>
              <w:fldChar w:fldCharType="begin">
                <w:ffData>
                  <w:name w:val="Kontrollkästchen2"/>
                  <w:enabled/>
                  <w:calcOnExit w:val="0"/>
                  <w:checkBox>
                    <w:sizeAuto/>
                    <w:default w:val="0"/>
                    <w:checked w:val="0"/>
                  </w:checkBox>
                </w:ffData>
              </w:fldChar>
            </w:r>
            <w:bookmarkStart w:id="9" w:name="Kontrollkästchen2"/>
            <w:r w:rsidRPr="004F2220">
              <w:rPr>
                <w:sz w:val="18"/>
                <w:lang w:val="it-CH"/>
              </w:rPr>
              <w:instrText xml:space="preserve"> FORMCHECKBOX </w:instrText>
            </w:r>
            <w:r w:rsidR="001157CB">
              <w:rPr>
                <w:sz w:val="18"/>
                <w:lang w:val="it-CH"/>
              </w:rPr>
            </w:r>
            <w:r w:rsidR="001157CB">
              <w:rPr>
                <w:sz w:val="18"/>
                <w:lang w:val="it-CH"/>
              </w:rPr>
              <w:fldChar w:fldCharType="separate"/>
            </w:r>
            <w:r w:rsidRPr="004F2220">
              <w:rPr>
                <w:sz w:val="18"/>
                <w:lang w:val="it-CH"/>
              </w:rPr>
              <w:fldChar w:fldCharType="end"/>
            </w:r>
            <w:bookmarkEnd w:id="9"/>
            <w:r w:rsidRPr="004F2220">
              <w:rPr>
                <w:sz w:val="18"/>
                <w:lang w:val="it-CH"/>
              </w:rPr>
              <w:t xml:space="preserve"> del rappresentante</w:t>
            </w:r>
          </w:p>
          <w:p w:rsidR="00C54844" w:rsidRPr="004F2220" w:rsidRDefault="00C54844">
            <w:pPr>
              <w:tabs>
                <w:tab w:val="left" w:pos="2115"/>
              </w:tabs>
              <w:spacing w:line="240" w:lineRule="auto"/>
              <w:rPr>
                <w:sz w:val="18"/>
                <w:lang w:val="it-CH"/>
              </w:rPr>
            </w:pPr>
          </w:p>
          <w:p w:rsidR="00C54844" w:rsidRPr="004F2220" w:rsidRDefault="00C54844">
            <w:pPr>
              <w:tabs>
                <w:tab w:val="left" w:pos="2115"/>
              </w:tabs>
              <w:spacing w:line="240" w:lineRule="auto"/>
              <w:rPr>
                <w:sz w:val="18"/>
                <w:lang w:val="it-CH"/>
              </w:rPr>
            </w:pPr>
          </w:p>
          <w:p w:rsidR="00C54844" w:rsidRPr="004F2220" w:rsidRDefault="00E928E1">
            <w:pPr>
              <w:tabs>
                <w:tab w:val="left" w:pos="2115"/>
              </w:tabs>
              <w:spacing w:line="240" w:lineRule="auto"/>
              <w:rPr>
                <w:sz w:val="18"/>
                <w:lang w:val="it-CH"/>
              </w:rPr>
            </w:pPr>
            <w:r w:rsidRPr="004F2220">
              <w:rPr>
                <w:i/>
                <w:sz w:val="18"/>
                <w:lang w:val="it-CH"/>
              </w:rPr>
              <w:t>IBAN</w:t>
            </w:r>
            <w:r w:rsidRPr="004F2220">
              <w:rPr>
                <w:sz w:val="18"/>
                <w:lang w:val="it-CH"/>
              </w:rPr>
              <w:t xml:space="preserve">  </w:t>
            </w:r>
            <w:r w:rsidRPr="004F2220">
              <w:rPr>
                <w:sz w:val="18"/>
                <w:lang w:val="it-CH"/>
              </w:rPr>
              <w:fldChar w:fldCharType="begin">
                <w:ffData>
                  <w:name w:val="Text6"/>
                  <w:enabled/>
                  <w:calcOnExit w:val="0"/>
                  <w:textInput>
                    <w:maxLength w:val="58"/>
                  </w:textInput>
                </w:ffData>
              </w:fldChar>
            </w:r>
            <w:bookmarkStart w:id="10" w:name="Text6"/>
            <w:r w:rsidRPr="004F2220">
              <w:rPr>
                <w:sz w:val="18"/>
                <w:lang w:val="it-CH"/>
              </w:rPr>
              <w:instrText xml:space="preserve"> FORMTEXT </w:instrText>
            </w:r>
            <w:r w:rsidRPr="004F2220">
              <w:rPr>
                <w:sz w:val="18"/>
                <w:lang w:val="it-CH"/>
              </w:rPr>
            </w:r>
            <w:r w:rsidRPr="004F2220">
              <w:rPr>
                <w:sz w:val="18"/>
                <w:lang w:val="it-CH"/>
              </w:rPr>
              <w:fldChar w:fldCharType="separate"/>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Pr="004F2220">
              <w:rPr>
                <w:sz w:val="18"/>
                <w:lang w:val="it-CH"/>
              </w:rPr>
              <w:fldChar w:fldCharType="end"/>
            </w:r>
            <w:bookmarkEnd w:id="10"/>
            <w:r w:rsidRPr="004F2220">
              <w:rPr>
                <w:color w:val="808080" w:themeColor="background1" w:themeShade="80"/>
                <w:sz w:val="18"/>
                <w:lang w:val="it-CH"/>
              </w:rPr>
              <w:t xml:space="preserve"> </w:t>
            </w:r>
          </w:p>
        </w:tc>
      </w:tr>
      <w:tr w:rsidR="00C54844" w:rsidRPr="004F2220">
        <w:trPr>
          <w:cantSplit/>
          <w:trHeight w:hRule="exact" w:val="539"/>
        </w:trPr>
        <w:tc>
          <w:tcPr>
            <w:tcW w:w="4817" w:type="dxa"/>
            <w:vMerge w:val="restart"/>
            <w:tcBorders>
              <w:top w:val="nil"/>
              <w:left w:val="nil"/>
              <w:right w:val="nil"/>
            </w:tcBorders>
          </w:tcPr>
          <w:p w:rsidR="00C54844" w:rsidRPr="004F2220" w:rsidRDefault="00E928E1">
            <w:pPr>
              <w:spacing w:after="80" w:line="240" w:lineRule="auto"/>
              <w:rPr>
                <w:i/>
                <w:sz w:val="16"/>
                <w:lang w:val="it-CH"/>
              </w:rPr>
            </w:pPr>
            <w:r w:rsidRPr="004F2220">
              <w:rPr>
                <w:sz w:val="18"/>
                <w:lang w:val="it-CH"/>
              </w:rPr>
              <w:t xml:space="preserve">Rappresentante del creditore </w:t>
            </w:r>
            <w:r w:rsidR="00D47F27" w:rsidRPr="004F2220">
              <w:rPr>
                <w:sz w:val="18"/>
                <w:lang w:val="it-CH"/>
              </w:rPr>
              <w:br/>
            </w:r>
            <w:r w:rsidRPr="004F2220">
              <w:rPr>
                <w:i/>
                <w:sz w:val="16"/>
                <w:lang w:val="it-CH"/>
              </w:rPr>
              <w:t>(cognome</w:t>
            </w:r>
            <w:r w:rsidR="00D47F27" w:rsidRPr="004F2220">
              <w:rPr>
                <w:i/>
                <w:sz w:val="16"/>
                <w:lang w:val="it-CH"/>
              </w:rPr>
              <w:t xml:space="preserve"> e</w:t>
            </w:r>
            <w:r w:rsidRPr="004F2220">
              <w:rPr>
                <w:i/>
                <w:sz w:val="16"/>
                <w:lang w:val="it-CH"/>
              </w:rPr>
              <w:t xml:space="preserve"> nome o ditta; indirizzo; NPA luogo)</w:t>
            </w:r>
          </w:p>
          <w:p w:rsidR="00E928E1" w:rsidRPr="004F2220" w:rsidRDefault="00D47F27" w:rsidP="00E928E1">
            <w:pPr>
              <w:spacing w:line="240" w:lineRule="auto"/>
              <w:rPr>
                <w:color w:val="000000" w:themeColor="text1"/>
                <w:sz w:val="18"/>
                <w:lang w:val="it-CH"/>
              </w:rPr>
            </w:pPr>
            <w:r w:rsidRPr="004F2220">
              <w:rPr>
                <w:color w:val="000000" w:themeColor="text1"/>
                <w:sz w:val="18"/>
                <w:lang w:val="it-CH"/>
              </w:rPr>
              <w:fldChar w:fldCharType="begin">
                <w:ffData>
                  <w:name w:val=""/>
                  <w:enabled/>
                  <w:calcOnExit w:val="0"/>
                  <w:statusText w:type="text" w:val="Cognome e nome o ditta"/>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7"/>
                  <w:enabled/>
                  <w:calcOnExit w:val="0"/>
                  <w:statusText w:type="text" w:val="Indirizz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C54844" w:rsidRPr="004F2220" w:rsidRDefault="00E928E1" w:rsidP="00E928E1">
            <w:pPr>
              <w:spacing w:line="240" w:lineRule="auto"/>
              <w:rPr>
                <w:sz w:val="18"/>
                <w:szCs w:val="18"/>
                <w:lang w:val="it-CH"/>
              </w:rPr>
            </w:pPr>
            <w:r w:rsidRPr="004F2220">
              <w:rPr>
                <w:color w:val="000000" w:themeColor="text1"/>
                <w:sz w:val="18"/>
                <w:lang w:val="it-CH"/>
              </w:rPr>
              <w:fldChar w:fldCharType="begin">
                <w:ffData>
                  <w:name w:val="Text58"/>
                  <w:enabled/>
                  <w:calcOnExit w:val="0"/>
                  <w:statusText w:type="text" w:val="NPA e luog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tc>
        <w:tc>
          <w:tcPr>
            <w:tcW w:w="5951" w:type="dxa"/>
            <w:vMerge/>
            <w:tcBorders>
              <w:left w:val="nil"/>
              <w:bottom w:val="single" w:sz="4" w:space="0" w:color="A5A5A5" w:themeColor="accent3"/>
              <w:right w:val="nil"/>
            </w:tcBorders>
          </w:tcPr>
          <w:p w:rsidR="00C54844" w:rsidRPr="004F2220" w:rsidRDefault="00C54844">
            <w:pPr>
              <w:tabs>
                <w:tab w:val="left" w:pos="2115"/>
              </w:tabs>
              <w:spacing w:line="240" w:lineRule="auto"/>
              <w:rPr>
                <w:sz w:val="18"/>
                <w:lang w:val="it-CH"/>
              </w:rPr>
            </w:pPr>
          </w:p>
        </w:tc>
      </w:tr>
      <w:tr w:rsidR="00C54844" w:rsidRPr="00E91CD2">
        <w:trPr>
          <w:cantSplit/>
          <w:trHeight w:hRule="exact" w:val="680"/>
        </w:trPr>
        <w:tc>
          <w:tcPr>
            <w:tcW w:w="4817" w:type="dxa"/>
            <w:vMerge/>
            <w:tcBorders>
              <w:left w:val="nil"/>
              <w:right w:val="nil"/>
            </w:tcBorders>
          </w:tcPr>
          <w:p w:rsidR="00C54844" w:rsidRPr="004F2220" w:rsidRDefault="00C54844">
            <w:pPr>
              <w:spacing w:after="80" w:line="240" w:lineRule="auto"/>
              <w:rPr>
                <w:sz w:val="18"/>
                <w:lang w:val="it-CH"/>
              </w:rPr>
            </w:pPr>
          </w:p>
        </w:tc>
        <w:tc>
          <w:tcPr>
            <w:tcW w:w="5951" w:type="dxa"/>
            <w:tcBorders>
              <w:top w:val="single" w:sz="4" w:space="0" w:color="A5A5A5" w:themeColor="accent3"/>
              <w:left w:val="nil"/>
              <w:bottom w:val="single" w:sz="4" w:space="0" w:color="A5A5A5" w:themeColor="accent3"/>
              <w:right w:val="nil"/>
            </w:tcBorders>
          </w:tcPr>
          <w:p w:rsidR="00C54844" w:rsidRPr="004F2220" w:rsidRDefault="00C54844">
            <w:pPr>
              <w:spacing w:line="240" w:lineRule="auto"/>
              <w:rPr>
                <w:sz w:val="12"/>
                <w:lang w:val="it-CH"/>
              </w:rPr>
            </w:pPr>
          </w:p>
          <w:p w:rsidR="00C54844" w:rsidRPr="004F2220" w:rsidRDefault="00E928E1">
            <w:pPr>
              <w:spacing w:line="240" w:lineRule="auto"/>
              <w:rPr>
                <w:sz w:val="18"/>
                <w:lang w:val="it-CH"/>
              </w:rPr>
            </w:pPr>
            <w:r w:rsidRPr="004F2220">
              <w:rPr>
                <w:sz w:val="18"/>
                <w:lang w:val="it-CH"/>
              </w:rPr>
              <w:t>Per informazioni</w:t>
            </w:r>
          </w:p>
          <w:p w:rsidR="00C54844" w:rsidRPr="004F2220" w:rsidRDefault="00C54844">
            <w:pPr>
              <w:spacing w:line="240" w:lineRule="auto"/>
              <w:rPr>
                <w:sz w:val="12"/>
                <w:szCs w:val="12"/>
                <w:lang w:val="it-CH"/>
              </w:rPr>
            </w:pPr>
          </w:p>
          <w:p w:rsidR="00C54844" w:rsidRPr="004F2220" w:rsidRDefault="00E928E1">
            <w:pPr>
              <w:tabs>
                <w:tab w:val="left" w:pos="2115"/>
              </w:tabs>
              <w:spacing w:after="80" w:line="240" w:lineRule="auto"/>
              <w:rPr>
                <w:sz w:val="18"/>
                <w:lang w:val="it-CH"/>
              </w:rPr>
            </w:pPr>
            <w:r w:rsidRPr="004F2220">
              <w:rPr>
                <w:i/>
                <w:sz w:val="16"/>
                <w:lang w:val="it-CH"/>
              </w:rPr>
              <w:t xml:space="preserve">N. di telefono o indirizzo e-mail </w:t>
            </w:r>
            <w:r w:rsidRPr="004F2220">
              <w:rPr>
                <w:sz w:val="16"/>
                <w:lang w:val="it-CH"/>
              </w:rPr>
              <w:fldChar w:fldCharType="begin">
                <w:ffData>
                  <w:name w:val="Text7"/>
                  <w:enabled/>
                  <w:calcOnExit w:val="0"/>
                  <w:textInput>
                    <w:maxLength w:val="58"/>
                  </w:textInput>
                </w:ffData>
              </w:fldChar>
            </w:r>
            <w:bookmarkStart w:id="11" w:name="Text7"/>
            <w:r w:rsidRPr="004F2220">
              <w:rPr>
                <w:sz w:val="16"/>
                <w:lang w:val="it-CH"/>
              </w:rPr>
              <w:instrText xml:space="preserve"> FORMTEXT </w:instrText>
            </w:r>
            <w:r w:rsidRPr="004F2220">
              <w:rPr>
                <w:sz w:val="16"/>
                <w:lang w:val="it-CH"/>
              </w:rPr>
            </w:r>
            <w:r w:rsidRPr="004F2220">
              <w:rPr>
                <w:sz w:val="16"/>
                <w:lang w:val="it-CH"/>
              </w:rPr>
              <w:fldChar w:fldCharType="separate"/>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Pr="004F2220">
              <w:rPr>
                <w:sz w:val="16"/>
                <w:lang w:val="it-CH"/>
              </w:rPr>
              <w:fldChar w:fldCharType="end"/>
            </w:r>
            <w:bookmarkEnd w:id="11"/>
          </w:p>
        </w:tc>
      </w:tr>
      <w:tr w:rsidR="00C54844" w:rsidRPr="00E91CD2">
        <w:trPr>
          <w:cantSplit/>
          <w:trHeight w:hRule="exact" w:val="306"/>
        </w:trPr>
        <w:tc>
          <w:tcPr>
            <w:tcW w:w="4817" w:type="dxa"/>
            <w:vMerge/>
            <w:tcBorders>
              <w:left w:val="nil"/>
              <w:bottom w:val="nil"/>
              <w:right w:val="nil"/>
            </w:tcBorders>
          </w:tcPr>
          <w:p w:rsidR="00C54844" w:rsidRPr="004F2220" w:rsidRDefault="00C54844">
            <w:pPr>
              <w:spacing w:after="80" w:line="240" w:lineRule="auto"/>
              <w:rPr>
                <w:sz w:val="18"/>
                <w:lang w:val="it-CH"/>
              </w:rPr>
            </w:pPr>
          </w:p>
        </w:tc>
        <w:tc>
          <w:tcPr>
            <w:tcW w:w="5951" w:type="dxa"/>
            <w:tcBorders>
              <w:top w:val="single" w:sz="4" w:space="0" w:color="A5A5A5" w:themeColor="accent3"/>
              <w:left w:val="nil"/>
              <w:bottom w:val="nil"/>
              <w:right w:val="nil"/>
            </w:tcBorders>
          </w:tcPr>
          <w:p w:rsidR="00C54844" w:rsidRPr="004F2220" w:rsidRDefault="00C54844">
            <w:pPr>
              <w:tabs>
                <w:tab w:val="left" w:pos="2115"/>
              </w:tabs>
              <w:spacing w:after="80" w:line="240" w:lineRule="auto"/>
              <w:rPr>
                <w:sz w:val="18"/>
                <w:lang w:val="it-CH"/>
              </w:rPr>
            </w:pPr>
          </w:p>
        </w:tc>
      </w:tr>
      <w:tr w:rsidR="00C54844" w:rsidRPr="00E91CD2">
        <w:trPr>
          <w:cantSplit/>
          <w:trHeight w:hRule="exact" w:val="567"/>
        </w:trPr>
        <w:tc>
          <w:tcPr>
            <w:tcW w:w="4817" w:type="dxa"/>
            <w:tcBorders>
              <w:top w:val="nil"/>
              <w:left w:val="nil"/>
              <w:bottom w:val="nil"/>
              <w:right w:val="nil"/>
            </w:tcBorders>
          </w:tcPr>
          <w:p w:rsidR="00C54844" w:rsidRPr="004F2220" w:rsidRDefault="00C54844">
            <w:pPr>
              <w:spacing w:line="240" w:lineRule="auto"/>
              <w:rPr>
                <w:sz w:val="18"/>
                <w:lang w:val="it-CH"/>
              </w:rPr>
            </w:pPr>
          </w:p>
        </w:tc>
        <w:tc>
          <w:tcPr>
            <w:tcW w:w="5951" w:type="dxa"/>
            <w:tcBorders>
              <w:top w:val="nil"/>
              <w:left w:val="nil"/>
              <w:bottom w:val="nil"/>
              <w:right w:val="nil"/>
            </w:tcBorders>
          </w:tcPr>
          <w:p w:rsidR="00C54844" w:rsidRPr="004F2220" w:rsidRDefault="00C54844">
            <w:pPr>
              <w:spacing w:after="120" w:line="240" w:lineRule="auto"/>
              <w:rPr>
                <w:sz w:val="18"/>
                <w:lang w:val="it-CH"/>
              </w:rPr>
            </w:pPr>
          </w:p>
        </w:tc>
      </w:tr>
    </w:tbl>
    <w:p w:rsidR="00764149" w:rsidRPr="004F2220" w:rsidRDefault="00764149">
      <w:pPr>
        <w:tabs>
          <w:tab w:val="left" w:pos="6857"/>
          <w:tab w:val="left" w:pos="8421"/>
          <w:tab w:val="left" w:pos="9408"/>
        </w:tabs>
        <w:spacing w:line="240" w:lineRule="auto"/>
        <w:ind w:left="57"/>
        <w:rPr>
          <w:sz w:val="2"/>
          <w:lang w:val="it-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C54844" w:rsidRPr="004F2220" w:rsidTr="00764149">
        <w:trPr>
          <w:cantSplit/>
        </w:trPr>
        <w:tc>
          <w:tcPr>
            <w:tcW w:w="7371" w:type="dxa"/>
            <w:vAlign w:val="center"/>
          </w:tcPr>
          <w:p w:rsidR="00C54844" w:rsidRPr="004F2220" w:rsidRDefault="00E928E1" w:rsidP="00764149">
            <w:pPr>
              <w:spacing w:line="240" w:lineRule="auto"/>
              <w:rPr>
                <w:sz w:val="17"/>
                <w:szCs w:val="17"/>
                <w:lang w:val="it-CH"/>
              </w:rPr>
            </w:pPr>
            <w:r w:rsidRPr="004F2220">
              <w:rPr>
                <w:b/>
                <w:sz w:val="17"/>
                <w:szCs w:val="17"/>
                <w:lang w:val="it-CH"/>
              </w:rPr>
              <w:t xml:space="preserve">Causa del credito </w:t>
            </w:r>
            <w:r w:rsidRPr="004F2220">
              <w:rPr>
                <w:sz w:val="17"/>
                <w:szCs w:val="17"/>
                <w:lang w:val="it-CH"/>
              </w:rPr>
              <w:t>o</w:t>
            </w:r>
            <w:r w:rsidRPr="004F2220">
              <w:rPr>
                <w:b/>
                <w:sz w:val="17"/>
                <w:szCs w:val="17"/>
                <w:lang w:val="it-CH"/>
              </w:rPr>
              <w:t xml:space="preserve"> titolo di credito e data </w:t>
            </w:r>
          </w:p>
        </w:tc>
        <w:tc>
          <w:tcPr>
            <w:tcW w:w="1588" w:type="dxa"/>
            <w:vAlign w:val="center"/>
          </w:tcPr>
          <w:p w:rsidR="00C54844" w:rsidRPr="004F2220" w:rsidRDefault="00E928E1" w:rsidP="00764149">
            <w:pPr>
              <w:spacing w:line="240" w:lineRule="auto"/>
              <w:rPr>
                <w:sz w:val="17"/>
                <w:szCs w:val="17"/>
                <w:lang w:val="it-CH"/>
              </w:rPr>
            </w:pPr>
            <w:r w:rsidRPr="004F2220">
              <w:rPr>
                <w:sz w:val="17"/>
                <w:szCs w:val="17"/>
                <w:lang w:val="it-CH"/>
              </w:rPr>
              <w:t>Importo (CHF)</w:t>
            </w:r>
          </w:p>
        </w:tc>
        <w:tc>
          <w:tcPr>
            <w:tcW w:w="851" w:type="dxa"/>
            <w:vAlign w:val="center"/>
          </w:tcPr>
          <w:p w:rsidR="00C54844" w:rsidRPr="004F2220" w:rsidRDefault="00E928E1" w:rsidP="00764149">
            <w:pPr>
              <w:spacing w:line="240" w:lineRule="auto"/>
              <w:rPr>
                <w:sz w:val="14"/>
                <w:szCs w:val="14"/>
                <w:lang w:val="it-CH"/>
              </w:rPr>
            </w:pPr>
            <w:r w:rsidRPr="004F2220">
              <w:rPr>
                <w:sz w:val="14"/>
                <w:szCs w:val="14"/>
                <w:lang w:val="it-CH"/>
              </w:rPr>
              <w:t>Interesse %</w:t>
            </w:r>
          </w:p>
        </w:tc>
        <w:tc>
          <w:tcPr>
            <w:tcW w:w="964" w:type="dxa"/>
            <w:vAlign w:val="center"/>
          </w:tcPr>
          <w:p w:rsidR="00C54844" w:rsidRPr="004F2220" w:rsidRDefault="00E928E1" w:rsidP="00764149">
            <w:pPr>
              <w:spacing w:line="240" w:lineRule="auto"/>
              <w:rPr>
                <w:sz w:val="17"/>
                <w:szCs w:val="17"/>
                <w:lang w:val="it-CH"/>
              </w:rPr>
            </w:pPr>
            <w:r w:rsidRPr="004F2220">
              <w:rPr>
                <w:sz w:val="17"/>
                <w:szCs w:val="17"/>
                <w:lang w:val="it-CH"/>
              </w:rPr>
              <w:t>Dal (data)</w:t>
            </w:r>
          </w:p>
        </w:tc>
      </w:tr>
    </w:tbl>
    <w:p w:rsidR="00C54844" w:rsidRPr="004F2220" w:rsidRDefault="00C54844">
      <w:pPr>
        <w:tabs>
          <w:tab w:val="left" w:pos="6857"/>
          <w:tab w:val="left" w:pos="8557"/>
          <w:tab w:val="left" w:pos="9408"/>
        </w:tabs>
        <w:spacing w:line="240" w:lineRule="auto"/>
        <w:ind w:left="57"/>
        <w:rPr>
          <w:sz w:val="4"/>
          <w:lang w:val="it-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764149" w:rsidRPr="004F2220" w:rsidTr="00764149">
        <w:trPr>
          <w:trHeight w:hRule="exact" w:val="1814"/>
        </w:trPr>
        <w:tc>
          <w:tcPr>
            <w:tcW w:w="227" w:type="dxa"/>
            <w:tcBorders>
              <w:top w:val="single" w:sz="4" w:space="0" w:color="auto"/>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764149" w:rsidRPr="004F2220" w:rsidRDefault="00764149" w:rsidP="00423468">
            <w:pPr>
              <w:tabs>
                <w:tab w:val="right" w:pos="113"/>
              </w:tabs>
              <w:spacing w:line="240" w:lineRule="auto"/>
              <w:rPr>
                <w:sz w:val="17"/>
                <w:szCs w:val="17"/>
                <w:lang w:val="it-CH"/>
              </w:rPr>
            </w:pPr>
            <w:r w:rsidRPr="004F2220">
              <w:rPr>
                <w:sz w:val="17"/>
                <w:szCs w:val="17"/>
                <w:lang w:val="it-CH"/>
              </w:rPr>
              <w:fldChar w:fldCharType="begin">
                <w:ffData>
                  <w:name w:val="Text52"/>
                  <w:enabled/>
                  <w:calcOnExit w:val="0"/>
                  <w:textInput>
                    <w:maxLength w:val="64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8"/>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9"/>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Text10"/>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r>
    </w:tbl>
    <w:p w:rsidR="00764149" w:rsidRPr="004F2220" w:rsidRDefault="00764149">
      <w:pPr>
        <w:tabs>
          <w:tab w:val="left" w:pos="6859"/>
          <w:tab w:val="left" w:pos="8421"/>
          <w:tab w:val="left" w:pos="9409"/>
        </w:tabs>
        <w:spacing w:line="240" w:lineRule="auto"/>
        <w:ind w:left="57"/>
        <w:rPr>
          <w:sz w:val="2"/>
          <w:lang w:val="it-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C54844" w:rsidRPr="004F2220" w:rsidTr="00764149">
        <w:tc>
          <w:tcPr>
            <w:tcW w:w="7371" w:type="dxa"/>
            <w:tcBorders>
              <w:top w:val="nil"/>
              <w:left w:val="nil"/>
              <w:bottom w:val="nil"/>
              <w:right w:val="single" w:sz="4" w:space="0" w:color="A5A5A5" w:themeColor="accent3"/>
            </w:tcBorders>
          </w:tcPr>
          <w:p w:rsidR="00C54844" w:rsidRPr="004F2220" w:rsidRDefault="00E928E1">
            <w:pPr>
              <w:spacing w:line="240" w:lineRule="auto"/>
              <w:rPr>
                <w:sz w:val="18"/>
                <w:lang w:val="it-CH"/>
              </w:rPr>
            </w:pPr>
            <w:r w:rsidRPr="004F2220">
              <w:rPr>
                <w:sz w:val="16"/>
                <w:lang w:val="it-CH"/>
              </w:rPr>
              <w:t>Altre posizioni del credito</w:t>
            </w:r>
          </w:p>
        </w:tc>
        <w:tc>
          <w:tcPr>
            <w:tcW w:w="1588" w:type="dxa"/>
            <w:tcBorders>
              <w:top w:val="nil"/>
              <w:left w:val="single" w:sz="4" w:space="0" w:color="A5A5A5" w:themeColor="accent3"/>
              <w:bottom w:val="nil"/>
              <w:right w:val="single" w:sz="4" w:space="0" w:color="A5A5A5" w:themeColor="accent3"/>
            </w:tcBorders>
          </w:tcPr>
          <w:p w:rsidR="00C54844" w:rsidRPr="004F2220" w:rsidRDefault="00C54844">
            <w:pPr>
              <w:spacing w:line="240" w:lineRule="auto"/>
              <w:rPr>
                <w:sz w:val="18"/>
                <w:lang w:val="it-CH"/>
              </w:rPr>
            </w:pPr>
          </w:p>
        </w:tc>
        <w:tc>
          <w:tcPr>
            <w:tcW w:w="851" w:type="dxa"/>
            <w:tcBorders>
              <w:top w:val="nil"/>
              <w:left w:val="single" w:sz="4" w:space="0" w:color="A5A5A5" w:themeColor="accent3"/>
              <w:bottom w:val="nil"/>
              <w:right w:val="single" w:sz="4" w:space="0" w:color="A5A5A5" w:themeColor="accent3"/>
            </w:tcBorders>
          </w:tcPr>
          <w:p w:rsidR="00C54844" w:rsidRPr="004F2220" w:rsidRDefault="00C54844">
            <w:pPr>
              <w:spacing w:line="240" w:lineRule="auto"/>
              <w:rPr>
                <w:sz w:val="18"/>
                <w:lang w:val="it-CH"/>
              </w:rPr>
            </w:pPr>
          </w:p>
        </w:tc>
        <w:tc>
          <w:tcPr>
            <w:tcW w:w="964" w:type="dxa"/>
            <w:tcBorders>
              <w:top w:val="nil"/>
              <w:left w:val="single" w:sz="4" w:space="0" w:color="A5A5A5" w:themeColor="accent3"/>
              <w:bottom w:val="nil"/>
              <w:right w:val="nil"/>
            </w:tcBorders>
          </w:tcPr>
          <w:p w:rsidR="00C54844" w:rsidRPr="004F2220" w:rsidRDefault="00C54844">
            <w:pPr>
              <w:spacing w:line="240" w:lineRule="auto"/>
              <w:rPr>
                <w:sz w:val="18"/>
                <w:lang w:val="it-CH"/>
              </w:rPr>
            </w:pPr>
          </w:p>
        </w:tc>
      </w:tr>
    </w:tbl>
    <w:p w:rsidR="00764149" w:rsidRPr="004F2220" w:rsidRDefault="00764149">
      <w:pPr>
        <w:tabs>
          <w:tab w:val="left" w:pos="6859"/>
          <w:tab w:val="left" w:pos="8421"/>
          <w:tab w:val="left" w:pos="9409"/>
        </w:tabs>
        <w:spacing w:line="240" w:lineRule="auto"/>
        <w:ind w:left="57"/>
        <w:rPr>
          <w:sz w:val="2"/>
          <w:lang w:val="it-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szCs w:val="18"/>
                <w:lang w:val="it-CH"/>
              </w:rPr>
            </w:pPr>
            <w:r w:rsidRPr="004F2220">
              <w:rPr>
                <w:sz w:val="12"/>
                <w:lang w:val="it-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54"/>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11"/>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12"/>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Text13"/>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53"/>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3"/>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highlight w:val="yellow"/>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highlight w:val="yellow"/>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highlight w:val="yellow"/>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4"/>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5"/>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6"/>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7"/>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8"/>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9"/>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bl>
    <w:p w:rsidR="00764149" w:rsidRPr="004F2220" w:rsidRDefault="00764149">
      <w:pPr>
        <w:tabs>
          <w:tab w:val="left" w:pos="5495"/>
        </w:tabs>
        <w:spacing w:line="240" w:lineRule="auto"/>
        <w:ind w:left="108"/>
        <w:rPr>
          <w:sz w:val="2"/>
          <w:lang w:val="it-CH"/>
        </w:rPr>
      </w:pPr>
    </w:p>
    <w:tbl>
      <w:tblPr>
        <w:tblStyle w:val="Tabellenraster"/>
        <w:tblW w:w="10768" w:type="dxa"/>
        <w:tblLayout w:type="fixed"/>
        <w:tblLook w:val="04A0" w:firstRow="1" w:lastRow="0" w:firstColumn="1" w:lastColumn="0" w:noHBand="0" w:noVBand="1"/>
      </w:tblPr>
      <w:tblGrid>
        <w:gridCol w:w="5387"/>
        <w:gridCol w:w="5381"/>
      </w:tblGrid>
      <w:tr w:rsidR="00C54844" w:rsidRPr="004F2220" w:rsidTr="0048687A">
        <w:trPr>
          <w:trHeight w:val="387"/>
        </w:trPr>
        <w:tc>
          <w:tcPr>
            <w:tcW w:w="5387" w:type="dxa"/>
            <w:tcBorders>
              <w:top w:val="nil"/>
              <w:left w:val="nil"/>
              <w:bottom w:val="nil"/>
              <w:right w:val="nil"/>
            </w:tcBorders>
          </w:tcPr>
          <w:p w:rsidR="00C54844" w:rsidRPr="004F2220" w:rsidRDefault="00C54844">
            <w:pPr>
              <w:spacing w:line="240" w:lineRule="auto"/>
              <w:rPr>
                <w:sz w:val="18"/>
                <w:lang w:val="it-CH"/>
              </w:rPr>
            </w:pPr>
          </w:p>
        </w:tc>
        <w:tc>
          <w:tcPr>
            <w:tcW w:w="5381" w:type="dxa"/>
            <w:tcBorders>
              <w:top w:val="nil"/>
              <w:left w:val="nil"/>
              <w:bottom w:val="nil"/>
              <w:right w:val="nil"/>
            </w:tcBorders>
          </w:tcPr>
          <w:p w:rsidR="00C54844" w:rsidRPr="004F2220" w:rsidRDefault="00C54844">
            <w:pPr>
              <w:spacing w:line="240" w:lineRule="auto"/>
              <w:rPr>
                <w:sz w:val="18"/>
                <w:lang w:val="it-CH"/>
              </w:rPr>
            </w:pPr>
          </w:p>
        </w:tc>
      </w:tr>
      <w:tr w:rsidR="00C54844" w:rsidRPr="004F2220">
        <w:trPr>
          <w:trHeight w:hRule="exact" w:val="939"/>
        </w:trPr>
        <w:tc>
          <w:tcPr>
            <w:tcW w:w="5387" w:type="dxa"/>
            <w:vMerge w:val="restart"/>
            <w:tcBorders>
              <w:top w:val="nil"/>
              <w:left w:val="nil"/>
              <w:right w:val="nil"/>
            </w:tcBorders>
          </w:tcPr>
          <w:p w:rsidR="00C54844" w:rsidRPr="004F2220" w:rsidRDefault="00E928E1">
            <w:pPr>
              <w:spacing w:after="80" w:line="240" w:lineRule="auto"/>
              <w:rPr>
                <w:sz w:val="18"/>
                <w:lang w:val="it-CH"/>
              </w:rPr>
            </w:pPr>
            <w:r w:rsidRPr="004F2220">
              <w:rPr>
                <w:sz w:val="18"/>
                <w:lang w:val="it-CH"/>
              </w:rPr>
              <w:t>Osservazioni</w:t>
            </w:r>
          </w:p>
          <w:p w:rsidR="00C54844" w:rsidRPr="004F2220" w:rsidRDefault="00E928E1">
            <w:pPr>
              <w:spacing w:line="240" w:lineRule="auto"/>
              <w:rPr>
                <w:sz w:val="18"/>
                <w:lang w:val="it-CH"/>
              </w:rPr>
            </w:pPr>
            <w:r w:rsidRPr="004F2220">
              <w:rPr>
                <w:sz w:val="18"/>
                <w:lang w:val="it-CH"/>
              </w:rPr>
              <w:fldChar w:fldCharType="begin">
                <w:ffData>
                  <w:name w:val="Text38"/>
                  <w:enabled/>
                  <w:calcOnExit w:val="0"/>
                  <w:textInput>
                    <w:maxLength w:val="400"/>
                  </w:textInput>
                </w:ffData>
              </w:fldChar>
            </w:r>
            <w:bookmarkStart w:id="12" w:name="Text38"/>
            <w:r w:rsidRPr="004F2220">
              <w:rPr>
                <w:sz w:val="18"/>
                <w:lang w:val="it-CH"/>
              </w:rPr>
              <w:instrText xml:space="preserve"> FORMTEXT </w:instrText>
            </w:r>
            <w:r w:rsidRPr="004F2220">
              <w:rPr>
                <w:sz w:val="18"/>
                <w:lang w:val="it-CH"/>
              </w:rPr>
            </w:r>
            <w:r w:rsidRPr="004F2220">
              <w:rPr>
                <w:sz w:val="18"/>
                <w:lang w:val="it-CH"/>
              </w:rPr>
              <w:fldChar w:fldCharType="separate"/>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Pr="004F2220">
              <w:rPr>
                <w:sz w:val="18"/>
                <w:lang w:val="it-CH"/>
              </w:rPr>
              <w:fldChar w:fldCharType="end"/>
            </w:r>
            <w:bookmarkEnd w:id="12"/>
          </w:p>
        </w:tc>
        <w:tc>
          <w:tcPr>
            <w:tcW w:w="5381" w:type="dxa"/>
            <w:tcBorders>
              <w:top w:val="nil"/>
              <w:left w:val="nil"/>
              <w:bottom w:val="nil"/>
              <w:right w:val="nil"/>
            </w:tcBorders>
          </w:tcPr>
          <w:p w:rsidR="00C54844" w:rsidRPr="004F2220" w:rsidRDefault="00E928E1">
            <w:pPr>
              <w:spacing w:after="80" w:line="240" w:lineRule="auto"/>
              <w:rPr>
                <w:i/>
                <w:sz w:val="16"/>
                <w:lang w:val="it-CH"/>
              </w:rPr>
            </w:pPr>
            <w:r w:rsidRPr="004F2220">
              <w:rPr>
                <w:sz w:val="18"/>
                <w:lang w:val="it-CH"/>
              </w:rPr>
              <w:t xml:space="preserve">Vostro riferimento </w:t>
            </w:r>
            <w:r w:rsidRPr="004F2220">
              <w:rPr>
                <w:i/>
                <w:sz w:val="16"/>
                <w:lang w:val="it-CH"/>
              </w:rPr>
              <w:t>(se disponibile)</w:t>
            </w:r>
          </w:p>
          <w:p w:rsidR="00C54844" w:rsidRPr="004F2220" w:rsidRDefault="00E928E1">
            <w:pPr>
              <w:spacing w:line="240" w:lineRule="auto"/>
              <w:rPr>
                <w:sz w:val="18"/>
                <w:lang w:val="it-CH"/>
              </w:rPr>
            </w:pPr>
            <w:r w:rsidRPr="004F2220">
              <w:rPr>
                <w:sz w:val="18"/>
                <w:lang w:val="it-CH"/>
              </w:rPr>
              <w:fldChar w:fldCharType="begin">
                <w:ffData>
                  <w:name w:val="Text39"/>
                  <w:enabled/>
                  <w:calcOnExit w:val="0"/>
                  <w:textInput>
                    <w:maxLength w:val="32"/>
                  </w:textInput>
                </w:ffData>
              </w:fldChar>
            </w:r>
            <w:bookmarkStart w:id="13" w:name="Text39"/>
            <w:r w:rsidRPr="004F2220">
              <w:rPr>
                <w:sz w:val="18"/>
                <w:lang w:val="it-CH"/>
              </w:rPr>
              <w:instrText xml:space="preserve"> FORMTEXT </w:instrText>
            </w:r>
            <w:r w:rsidRPr="004F2220">
              <w:rPr>
                <w:sz w:val="18"/>
                <w:lang w:val="it-CH"/>
              </w:rPr>
            </w:r>
            <w:r w:rsidRPr="004F2220">
              <w:rPr>
                <w:sz w:val="18"/>
                <w:lang w:val="it-CH"/>
              </w:rPr>
              <w:fldChar w:fldCharType="separate"/>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Pr="004F2220">
              <w:rPr>
                <w:sz w:val="18"/>
                <w:lang w:val="it-CH"/>
              </w:rPr>
              <w:fldChar w:fldCharType="end"/>
            </w:r>
            <w:bookmarkEnd w:id="13"/>
          </w:p>
        </w:tc>
      </w:tr>
      <w:tr w:rsidR="00C54844" w:rsidRPr="004F2220">
        <w:trPr>
          <w:trHeight w:hRule="exact" w:val="764"/>
        </w:trPr>
        <w:tc>
          <w:tcPr>
            <w:tcW w:w="5387" w:type="dxa"/>
            <w:vMerge/>
            <w:tcBorders>
              <w:left w:val="nil"/>
              <w:bottom w:val="nil"/>
              <w:right w:val="nil"/>
            </w:tcBorders>
          </w:tcPr>
          <w:p w:rsidR="00C54844" w:rsidRPr="004F2220" w:rsidRDefault="00C54844">
            <w:pPr>
              <w:spacing w:after="80" w:line="240" w:lineRule="auto"/>
              <w:rPr>
                <w:sz w:val="18"/>
                <w:lang w:val="it-CH"/>
              </w:rPr>
            </w:pPr>
          </w:p>
        </w:tc>
        <w:tc>
          <w:tcPr>
            <w:tcW w:w="5381" w:type="dxa"/>
            <w:tcBorders>
              <w:top w:val="nil"/>
              <w:left w:val="nil"/>
              <w:bottom w:val="single" w:sz="4" w:space="0" w:color="A5A5A5" w:themeColor="accent3"/>
              <w:right w:val="nil"/>
            </w:tcBorders>
          </w:tcPr>
          <w:p w:rsidR="00C54844" w:rsidRPr="004F2220" w:rsidRDefault="00E928E1">
            <w:pPr>
              <w:spacing w:line="240" w:lineRule="auto"/>
              <w:rPr>
                <w:sz w:val="18"/>
                <w:lang w:val="it-CH"/>
              </w:rPr>
            </w:pPr>
            <w:r w:rsidRPr="004F2220">
              <w:rPr>
                <w:sz w:val="18"/>
                <w:lang w:val="it-CH"/>
              </w:rPr>
              <w:t>Data e firma</w:t>
            </w:r>
          </w:p>
          <w:p w:rsidR="00C54844" w:rsidRPr="004F2220" w:rsidRDefault="00C54844">
            <w:pPr>
              <w:spacing w:after="80" w:line="240" w:lineRule="auto"/>
              <w:rPr>
                <w:sz w:val="18"/>
                <w:lang w:val="it-CH"/>
              </w:rPr>
            </w:pPr>
          </w:p>
          <w:p w:rsidR="00C54844" w:rsidRPr="004F2220" w:rsidRDefault="00C54844">
            <w:pPr>
              <w:spacing w:after="80" w:line="240" w:lineRule="auto"/>
              <w:rPr>
                <w:sz w:val="18"/>
                <w:lang w:val="it-CH"/>
              </w:rPr>
            </w:pPr>
          </w:p>
        </w:tc>
      </w:tr>
    </w:tbl>
    <w:p w:rsidR="00C54844" w:rsidRPr="004F2220" w:rsidRDefault="00C54844">
      <w:pPr>
        <w:spacing w:line="240" w:lineRule="auto"/>
        <w:rPr>
          <w:sz w:val="8"/>
          <w:lang w:val="it-CH"/>
        </w:rPr>
      </w:pPr>
    </w:p>
    <w:p w:rsidR="00764149" w:rsidRPr="004F2220" w:rsidRDefault="00764149">
      <w:pPr>
        <w:spacing w:after="160" w:line="259" w:lineRule="auto"/>
        <w:rPr>
          <w:b/>
          <w:sz w:val="24"/>
          <w:lang w:val="it-CH"/>
        </w:rPr>
      </w:pPr>
      <w:r w:rsidRPr="004F2220">
        <w:rPr>
          <w:b/>
          <w:sz w:val="24"/>
          <w:lang w:val="it-CH"/>
        </w:rPr>
        <w:lastRenderedPageBreak/>
        <w:br w:type="page"/>
      </w:r>
    </w:p>
    <w:p w:rsidR="00C54844" w:rsidRPr="004F2220" w:rsidRDefault="00E928E1">
      <w:pPr>
        <w:spacing w:line="240" w:lineRule="auto"/>
        <w:rPr>
          <w:b/>
          <w:sz w:val="24"/>
          <w:lang w:val="it-CH"/>
        </w:rPr>
      </w:pPr>
      <w:r w:rsidRPr="004F2220">
        <w:rPr>
          <w:b/>
          <w:sz w:val="24"/>
          <w:lang w:val="it-CH"/>
        </w:rPr>
        <w:lastRenderedPageBreak/>
        <w:t>Istruzioni per compilare la domanda d’esecuzione</w:t>
      </w:r>
    </w:p>
    <w:p w:rsidR="00C54844" w:rsidRPr="004F2220" w:rsidRDefault="00C54844">
      <w:pPr>
        <w:spacing w:line="240" w:lineRule="auto"/>
        <w:rPr>
          <w:sz w:val="18"/>
          <w:lang w:val="it-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C54844" w:rsidRPr="00E91CD2">
        <w:tc>
          <w:tcPr>
            <w:tcW w:w="10537" w:type="dxa"/>
          </w:tcPr>
          <w:p w:rsidR="00C54844" w:rsidRPr="004F2220" w:rsidRDefault="00E928E1" w:rsidP="0070621C">
            <w:pPr>
              <w:autoSpaceDE w:val="0"/>
              <w:autoSpaceDN w:val="0"/>
              <w:adjustRightInd w:val="0"/>
              <w:spacing w:line="240" w:lineRule="auto"/>
              <w:jc w:val="both"/>
              <w:rPr>
                <w:sz w:val="18"/>
                <w:lang w:val="it-CH"/>
              </w:rPr>
            </w:pPr>
            <w:r w:rsidRPr="004F2220">
              <w:rPr>
                <w:sz w:val="18"/>
                <w:szCs w:val="15"/>
                <w:lang w:val="it-CH"/>
              </w:rPr>
              <w:t xml:space="preserve">Le indicazioni del presente promemoria si richiamano alla legge federale sulla esecuzione e sul fallimento (LEF, RS 281.1), alle relative ordinanze e alle direttive. </w:t>
            </w:r>
            <w:r w:rsidRPr="004F2220">
              <w:rPr>
                <w:b/>
                <w:sz w:val="18"/>
                <w:szCs w:val="15"/>
                <w:lang w:val="it-CH"/>
              </w:rPr>
              <w:t>Per i casi particolari e complessi, si raccomanda di consultare le basi legali e di rivolgersi a un consulente legale.</w:t>
            </w:r>
            <w:r w:rsidRPr="004F2220">
              <w:rPr>
                <w:sz w:val="18"/>
                <w:szCs w:val="15"/>
                <w:lang w:val="it-CH"/>
              </w:rPr>
              <w:t xml:space="preserve"> Per ulteriori informazioni si rimanda al sito </w:t>
            </w:r>
            <w:hyperlink r:id="rId10" w:history="1">
              <w:r w:rsidR="0070621C" w:rsidRPr="004F2220">
                <w:rPr>
                  <w:rStyle w:val="Hyperlink"/>
                  <w:sz w:val="18"/>
                  <w:szCs w:val="15"/>
                  <w:lang w:val="it-CH"/>
                </w:rPr>
                <w:t>www.sportellodelleesecuzioni.ch</w:t>
              </w:r>
            </w:hyperlink>
            <w:r w:rsidRPr="004F2220">
              <w:rPr>
                <w:sz w:val="18"/>
                <w:szCs w:val="15"/>
                <w:lang w:val="it-CH"/>
              </w:rPr>
              <w:t>.</w:t>
            </w:r>
          </w:p>
        </w:tc>
      </w:tr>
    </w:tbl>
    <w:p w:rsidR="00C54844" w:rsidRPr="004F2220" w:rsidRDefault="00E928E1">
      <w:pPr>
        <w:spacing w:line="240" w:lineRule="auto"/>
        <w:rPr>
          <w:sz w:val="18"/>
          <w:lang w:val="it-CH"/>
        </w:rPr>
      </w:pPr>
      <w:r w:rsidRPr="004F2220">
        <w:rPr>
          <w:sz w:val="18"/>
          <w:lang w:val="it-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C54844" w:rsidRPr="00E91CD2">
        <w:tc>
          <w:tcPr>
            <w:tcW w:w="5268" w:type="dxa"/>
          </w:tcPr>
          <w:p w:rsidR="00C54844" w:rsidRPr="004F2220" w:rsidRDefault="00E928E1">
            <w:pPr>
              <w:autoSpaceDE w:val="0"/>
              <w:autoSpaceDN w:val="0"/>
              <w:adjustRightInd w:val="0"/>
              <w:spacing w:after="80" w:line="180" w:lineRule="atLeast"/>
              <w:jc w:val="both"/>
              <w:rPr>
                <w:b/>
                <w:sz w:val="15"/>
                <w:szCs w:val="15"/>
                <w:lang w:val="it-CH"/>
              </w:rPr>
            </w:pPr>
            <w:r w:rsidRPr="004F2220">
              <w:rPr>
                <w:b/>
                <w:sz w:val="15"/>
                <w:szCs w:val="15"/>
                <w:lang w:val="it-CH"/>
              </w:rPr>
              <w:t>Foro d’esecuzione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Le domande d’esecuzione devono essere presentate all’ufficio d’esecuzione competente. La competenza di un ufficio d’esecuzione si basa sul cosiddetto foro d’esecuzione, che dipende esclusivamente dal </w:t>
            </w:r>
            <w:r w:rsidRPr="004F2220">
              <w:rPr>
                <w:b/>
                <w:sz w:val="15"/>
                <w:szCs w:val="15"/>
                <w:lang w:val="it-CH"/>
              </w:rPr>
              <w:t>debitore</w:t>
            </w:r>
            <w:r w:rsidRPr="004F2220">
              <w:rPr>
                <w:sz w:val="15"/>
                <w:szCs w:val="15"/>
                <w:lang w:val="it-CH"/>
              </w:rPr>
              <w:t>. Per le domande d’esecuzione in via di pignoramento, di fallimento o di realizzazione del pegno manuale, il foro d’esecuzione è:</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le persone aventi l’esercizio dei diritti civili;</w:t>
            </w:r>
            <w:r w:rsidRPr="004F2220">
              <w:rPr>
                <w:rFonts w:eastAsia="+mn-ea"/>
                <w:b/>
                <w:kern w:val="24"/>
                <w:sz w:val="15"/>
                <w:szCs w:val="15"/>
                <w:lang w:val="it-CH"/>
              </w:rPr>
              <w:t xml:space="preserve"> </w:t>
            </w:r>
            <w:r w:rsidRPr="004F2220">
              <w:rPr>
                <w:rFonts w:eastAsia="+mn-ea"/>
                <w:kern w:val="24"/>
                <w:sz w:val="15"/>
                <w:szCs w:val="15"/>
                <w:lang w:val="it-CH"/>
              </w:rPr>
              <w:t>il loro</w:t>
            </w:r>
            <w:r w:rsidRPr="004F2220">
              <w:rPr>
                <w:rFonts w:eastAsia="+mn-ea"/>
                <w:b/>
                <w:kern w:val="24"/>
                <w:sz w:val="15"/>
                <w:szCs w:val="15"/>
                <w:lang w:val="it-CH"/>
              </w:rPr>
              <w:t xml:space="preserve"> domicilio</w:t>
            </w:r>
            <w:r w:rsidRPr="004F2220">
              <w:rPr>
                <w:rFonts w:eastAsia="+mn-ea"/>
                <w:kern w:val="24"/>
                <w:sz w:val="15"/>
                <w:szCs w:val="15"/>
                <w:lang w:val="it-CH"/>
              </w:rPr>
              <w:t xml:space="preserve">; </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un’impresa:</w:t>
            </w:r>
          </w:p>
          <w:p w:rsidR="00C54844" w:rsidRPr="004F2220" w:rsidRDefault="00E928E1">
            <w:pPr>
              <w:tabs>
                <w:tab w:val="left" w:pos="567"/>
              </w:tabs>
              <w:autoSpaceDE w:val="0"/>
              <w:autoSpaceDN w:val="0"/>
              <w:adjustRightInd w:val="0"/>
              <w:spacing w:after="80" w:line="180" w:lineRule="atLeast"/>
              <w:ind w:left="568" w:hanging="284"/>
              <w:jc w:val="both"/>
              <w:rPr>
                <w:sz w:val="15"/>
                <w:szCs w:val="15"/>
                <w:lang w:val="it-CH"/>
              </w:rPr>
            </w:pPr>
            <w:r w:rsidRPr="004F2220">
              <w:rPr>
                <w:rFonts w:eastAsia="+mn-ea"/>
                <w:kern w:val="24"/>
                <w:sz w:val="15"/>
                <w:szCs w:val="15"/>
                <w:lang w:val="it-CH"/>
              </w:rPr>
              <w:t>i.</w:t>
            </w:r>
            <w:r w:rsidRPr="004F2220">
              <w:rPr>
                <w:rFonts w:eastAsia="+mn-ea"/>
                <w:kern w:val="24"/>
                <w:sz w:val="15"/>
                <w:szCs w:val="15"/>
                <w:lang w:val="it-CH"/>
              </w:rPr>
              <w:tab/>
              <w:t xml:space="preserve">se iscritta nel registro di commercio (persona giuridica o società): la </w:t>
            </w:r>
            <w:r w:rsidRPr="004F2220">
              <w:rPr>
                <w:rFonts w:eastAsia="+mn-ea"/>
                <w:b/>
                <w:kern w:val="24"/>
                <w:sz w:val="15"/>
                <w:szCs w:val="15"/>
                <w:lang w:val="it-CH"/>
              </w:rPr>
              <w:t>sede</w:t>
            </w:r>
            <w:r w:rsidRPr="004F2220">
              <w:rPr>
                <w:rFonts w:eastAsia="+mn-ea"/>
                <w:kern w:val="24"/>
                <w:sz w:val="15"/>
                <w:szCs w:val="15"/>
                <w:lang w:val="it-CH"/>
              </w:rPr>
              <w:t xml:space="preserve"> riportata nell’ultima iscrizione del «Foglio ufficiale svizzero di commercio», </w:t>
            </w:r>
          </w:p>
          <w:p w:rsidR="00C54844" w:rsidRPr="004F2220" w:rsidRDefault="00E928E1">
            <w:pPr>
              <w:tabs>
                <w:tab w:val="left" w:pos="567"/>
              </w:tabs>
              <w:autoSpaceDE w:val="0"/>
              <w:autoSpaceDN w:val="0"/>
              <w:adjustRightInd w:val="0"/>
              <w:spacing w:after="80" w:line="180" w:lineRule="atLeast"/>
              <w:ind w:left="568" w:hanging="284"/>
              <w:jc w:val="both"/>
              <w:rPr>
                <w:rFonts w:eastAsia="Times New Roman"/>
                <w:sz w:val="15"/>
                <w:szCs w:val="24"/>
                <w:lang w:val="it-CH"/>
              </w:rPr>
            </w:pPr>
            <w:r w:rsidRPr="004F2220">
              <w:rPr>
                <w:rFonts w:eastAsia="+mn-ea"/>
                <w:kern w:val="24"/>
                <w:sz w:val="15"/>
                <w:szCs w:val="15"/>
                <w:lang w:val="it-CH"/>
              </w:rPr>
              <w:t>ii.</w:t>
            </w:r>
            <w:r w:rsidRPr="004F2220">
              <w:rPr>
                <w:rFonts w:eastAsia="+mn-ea"/>
                <w:kern w:val="24"/>
                <w:sz w:val="15"/>
                <w:szCs w:val="15"/>
                <w:lang w:val="it-CH"/>
              </w:rPr>
              <w:tab/>
              <w:t>altrimenti: la sede principale della sua amministrazione;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le successioni: il luogo dove il defunto poteva essere escusso al momento della sua morte;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le comunità di comproprietari per piani: il luogo in cui si trova il fondo (di regola l’immobile dove i comproprietari abitano);</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 xml:space="preserve">per le persone sotto curatela: </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w:t>
            </w:r>
            <w:r w:rsidRPr="004F2220">
              <w:rPr>
                <w:rFonts w:eastAsia="+mn-ea"/>
                <w:kern w:val="24"/>
                <w:sz w:val="15"/>
                <w:szCs w:val="15"/>
                <w:lang w:val="it-CH"/>
              </w:rPr>
              <w:tab/>
              <w:t xml:space="preserve">in caso di amministrazione di sostegno: il domicilio della persona, </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ii.</w:t>
            </w:r>
            <w:r w:rsidRPr="004F2220">
              <w:rPr>
                <w:rFonts w:eastAsia="+mn-ea"/>
                <w:kern w:val="24"/>
                <w:sz w:val="15"/>
                <w:szCs w:val="15"/>
                <w:lang w:val="it-CH"/>
              </w:rPr>
              <w:tab/>
              <w:t>in caso di curatela di rappresentanza, di cooperazione o generale: il domicilio del curatore;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 xml:space="preserve">per i partecipanti a un’indivisione: il luogo dove la comunione esercita la sua attività economica, quando non esiste una rappresentanza; </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i minori: il domicilio del titolare dell’autorità parentale (di regola i genitori). Se il minore è sotto curatela: il domicilio del curatore;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i debitori senza domicilio fisso: il luogo dove soggiornano;</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i debitori domiciliati all’estero:</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w:t>
            </w:r>
            <w:r w:rsidRPr="004F2220">
              <w:rPr>
                <w:rFonts w:eastAsia="+mn-ea"/>
                <w:kern w:val="24"/>
                <w:sz w:val="15"/>
                <w:szCs w:val="15"/>
                <w:lang w:val="it-CH"/>
              </w:rPr>
              <w:tab/>
              <w:t>se un’azienda si trova in Svizzera: la sede di detta azienda,</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ii.</w:t>
            </w:r>
            <w:r w:rsidRPr="004F2220">
              <w:rPr>
                <w:rFonts w:eastAsia="+mn-ea"/>
                <w:kern w:val="24"/>
                <w:sz w:val="15"/>
                <w:szCs w:val="15"/>
                <w:lang w:val="it-CH"/>
              </w:rPr>
              <w:tab/>
              <w:t>che hanno eletto un domicilio speciale in Svizzera per l’adempi</w:t>
            </w:r>
            <w:r w:rsidRPr="004F2220">
              <w:rPr>
                <w:rFonts w:eastAsia="+mn-ea"/>
                <w:kern w:val="24"/>
                <w:sz w:val="15"/>
                <w:szCs w:val="15"/>
                <w:lang w:val="it-CH"/>
              </w:rPr>
              <w:softHyphen/>
              <w:t>mento di un’obbligazione: il luogo del domicilio speciale.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In alternativa, per una domanda d’esecuzione in via di </w:t>
            </w:r>
            <w:r w:rsidRPr="004F2220">
              <w:rPr>
                <w:b/>
                <w:sz w:val="15"/>
                <w:szCs w:val="15"/>
                <w:lang w:val="it-CH"/>
              </w:rPr>
              <w:t xml:space="preserve">realizzazione del pegno </w:t>
            </w:r>
            <w:r w:rsidRPr="004F2220">
              <w:rPr>
                <w:sz w:val="15"/>
                <w:szCs w:val="15"/>
                <w:lang w:val="it-CH"/>
              </w:rPr>
              <w:t>manuale (cfr. la rubrica «Natura dell</w:t>
            </w:r>
            <w:r w:rsidR="0070621C" w:rsidRPr="004F2220">
              <w:rPr>
                <w:sz w:val="15"/>
                <w:szCs w:val="15"/>
                <w:lang w:val="it-CH"/>
              </w:rPr>
              <w:t>'</w:t>
            </w:r>
            <w:r w:rsidRPr="004F2220">
              <w:rPr>
                <w:sz w:val="15"/>
                <w:szCs w:val="15"/>
                <w:lang w:val="it-CH"/>
              </w:rPr>
              <w:t>esecuzione»), il foro d’esecu</w:t>
            </w:r>
            <w:r w:rsidRPr="004F2220">
              <w:rPr>
                <w:sz w:val="15"/>
                <w:szCs w:val="15"/>
                <w:lang w:val="it-CH"/>
              </w:rPr>
              <w:softHyphen/>
              <w:t>zione può essere anche quello in cui si trova il pegno. Nel caso di un pegno immobiliare, il foro d’esecuzione è sempre il luogo dove si trova l’immobile.</w:t>
            </w:r>
          </w:p>
          <w:p w:rsidR="00C54844" w:rsidRPr="004F2220" w:rsidRDefault="00E928E1">
            <w:pPr>
              <w:spacing w:before="60" w:line="180" w:lineRule="atLeast"/>
              <w:jc w:val="both"/>
              <w:textAlignment w:val="baseline"/>
              <w:rPr>
                <w:rFonts w:eastAsia="+mn-ea" w:cs="+mn-cs"/>
                <w:kern w:val="24"/>
                <w:sz w:val="15"/>
                <w:szCs w:val="15"/>
                <w:lang w:val="it-CH"/>
              </w:rPr>
            </w:pPr>
            <w:r w:rsidRPr="004F2220">
              <w:rPr>
                <w:rFonts w:eastAsia="+mn-ea" w:cs="+mn-cs"/>
                <w:i/>
                <w:iCs/>
                <w:kern w:val="24"/>
                <w:sz w:val="15"/>
                <w:szCs w:val="15"/>
                <w:lang w:val="it-CH"/>
              </w:rPr>
              <w:t>Consiglio: consultate il sito</w:t>
            </w:r>
            <w:r w:rsidR="0070621C" w:rsidRPr="004F2220">
              <w:rPr>
                <w:rFonts w:eastAsia="+mn-ea" w:cs="+mn-cs"/>
                <w:i/>
                <w:iCs/>
                <w:kern w:val="24"/>
                <w:sz w:val="15"/>
                <w:szCs w:val="15"/>
                <w:lang w:val="it-CH"/>
              </w:rPr>
              <w:t xml:space="preserve"> </w:t>
            </w:r>
            <w:hyperlink r:id="rId11" w:history="1">
              <w:r w:rsidR="0070621C" w:rsidRPr="004F2220">
                <w:rPr>
                  <w:rStyle w:val="Hyperlink"/>
                  <w:rFonts w:eastAsia="+mn-ea" w:cs="+mn-cs"/>
                  <w:i/>
                  <w:iCs/>
                  <w:kern w:val="24"/>
                  <w:sz w:val="15"/>
                  <w:szCs w:val="15"/>
                  <w:lang w:val="it-CH"/>
                </w:rPr>
                <w:t>www.sportellodelleesecuzioni.ch</w:t>
              </w:r>
            </w:hyperlink>
            <w:r w:rsidR="0070621C" w:rsidRPr="004F2220">
              <w:rPr>
                <w:rFonts w:eastAsia="+mn-ea" w:cs="+mn-cs"/>
                <w:i/>
                <w:iCs/>
                <w:kern w:val="24"/>
                <w:sz w:val="15"/>
                <w:szCs w:val="15"/>
                <w:lang w:val="it-CH"/>
              </w:rPr>
              <w:t xml:space="preserve"> </w:t>
            </w:r>
            <w:r w:rsidRPr="004F2220">
              <w:rPr>
                <w:rFonts w:eastAsia="+mn-ea" w:cs="+mn-cs"/>
                <w:i/>
                <w:iCs/>
                <w:kern w:val="24"/>
                <w:sz w:val="15"/>
                <w:szCs w:val="15"/>
                <w:lang w:val="it-CH"/>
              </w:rPr>
              <w:t xml:space="preserve">per conoscere l’ufficio competente e il relativo indirizzo in base al foro d’esecuzione oppure il sito </w:t>
            </w:r>
            <w:hyperlink r:id="rId12" w:history="1">
              <w:r w:rsidRPr="004F2220">
                <w:rPr>
                  <w:rStyle w:val="Hyperlink"/>
                  <w:rFonts w:eastAsia="+mn-ea" w:cs="+mn-cs"/>
                  <w:i/>
                  <w:iCs/>
                  <w:kern w:val="24"/>
                  <w:sz w:val="15"/>
                  <w:szCs w:val="15"/>
                  <w:lang w:val="it-CH"/>
                </w:rPr>
                <w:t>www.zefix.ch</w:t>
              </w:r>
            </w:hyperlink>
            <w:r w:rsidRPr="004F2220">
              <w:rPr>
                <w:rFonts w:eastAsia="+mn-ea" w:cs="+mn-cs"/>
                <w:i/>
                <w:iCs/>
                <w:kern w:val="24"/>
                <w:sz w:val="15"/>
                <w:szCs w:val="15"/>
                <w:lang w:val="it-CH"/>
              </w:rPr>
              <w:t xml:space="preserve"> per conoscere la sede di un’impresa iscritta nel registro di commercio</w:t>
            </w:r>
            <w:r w:rsidRPr="004F2220">
              <w:rPr>
                <w:rFonts w:eastAsia="+mn-ea" w:cs="+mn-cs"/>
                <w:kern w:val="24"/>
                <w:sz w:val="15"/>
                <w:szCs w:val="15"/>
                <w:lang w:val="it-CH"/>
              </w:rPr>
              <w:t>.</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Natura dell’esecuzione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Senza ulteriori indicazioni, viene avviata </w:t>
            </w:r>
            <w:r w:rsidRPr="004F2220">
              <w:rPr>
                <w:i/>
                <w:sz w:val="15"/>
                <w:szCs w:val="15"/>
                <w:lang w:val="it-CH"/>
              </w:rPr>
              <w:t>un’esecuzione in via di pignora</w:t>
            </w:r>
            <w:r w:rsidRPr="004F2220">
              <w:rPr>
                <w:i/>
                <w:sz w:val="15"/>
                <w:szCs w:val="15"/>
                <w:lang w:val="it-CH"/>
              </w:rPr>
              <w:softHyphen/>
              <w:t>mento o fallimento</w:t>
            </w:r>
            <w:r w:rsidRPr="004F2220">
              <w:rPr>
                <w:sz w:val="15"/>
                <w:szCs w:val="15"/>
                <w:lang w:val="it-CH"/>
              </w:rPr>
              <w:t xml:space="preserve">. L’ufficio d’esecuzione decide di aprire una procedura d’esecuzione in via di pignoramento oppure in via di fallimento. Se possiede un credito garantito da pegno manuale o immobiliare, il creditore deve presentare una </w:t>
            </w:r>
            <w:r w:rsidRPr="004F2220">
              <w:rPr>
                <w:i/>
                <w:sz w:val="15"/>
                <w:szCs w:val="15"/>
                <w:lang w:val="it-CH"/>
              </w:rPr>
              <w:t>domanda d’esecuzione in via di realizzazione del pegno</w:t>
            </w:r>
            <w:r w:rsidRPr="004F2220">
              <w:rPr>
                <w:sz w:val="15"/>
                <w:szCs w:val="15"/>
                <w:lang w:val="it-CH"/>
              </w:rPr>
              <w:t>. In questo caso, deve riportare nella causa del credito o nelle osservazioni:</w:t>
            </w:r>
          </w:p>
          <w:p w:rsidR="00C54844" w:rsidRPr="004F2220" w:rsidRDefault="00E928E1">
            <w:pPr>
              <w:numPr>
                <w:ilvl w:val="0"/>
                <w:numId w:val="1"/>
              </w:numPr>
              <w:tabs>
                <w:tab w:val="num" w:pos="720"/>
              </w:tabs>
              <w:autoSpaceDE w:val="0"/>
              <w:autoSpaceDN w:val="0"/>
              <w:adjustRightInd w:val="0"/>
              <w:spacing w:after="80" w:line="180" w:lineRule="atLeast"/>
              <w:jc w:val="both"/>
              <w:rPr>
                <w:sz w:val="15"/>
                <w:szCs w:val="15"/>
                <w:lang w:val="it-CH"/>
              </w:rPr>
            </w:pPr>
            <w:r w:rsidRPr="004F2220">
              <w:rPr>
                <w:sz w:val="15"/>
                <w:szCs w:val="15"/>
                <w:lang w:val="it-CH"/>
              </w:rPr>
              <w:t>se il credito è garantito da pegno manuale: l’oggetto dato in pegno, il luogo dove questo si trova ed eventualmente il nome e l’indirizzo del terzo proprietario;</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sz w:val="15"/>
                <w:szCs w:val="15"/>
                <w:lang w:val="it-CH"/>
              </w:rPr>
              <w:t>se il credito è garantito da pegno immobiliare: oltre a quanto indicato al punto precedente, il creditore deve specificare se il pegno è utilizzato dal debitore o dal terzo proprietario come abitazione di famiglia o come abitazione comune, inoltre il creditore pignoratizio deve dichiarare esplicitamente se si tratta di un fondo dato in locazione o in affitto e se pretende che il diritto di pegno sia esteso ai crediti per pigioni e fitti.</w:t>
            </w:r>
          </w:p>
          <w:p w:rsidR="00C54844" w:rsidRPr="004F2220" w:rsidRDefault="00E928E1">
            <w:pPr>
              <w:spacing w:before="60" w:line="180" w:lineRule="atLeast"/>
              <w:jc w:val="both"/>
              <w:textAlignment w:val="baseline"/>
              <w:rPr>
                <w:rFonts w:ascii="Times New Roman" w:eastAsia="Times New Roman" w:hAnsi="Times New Roman" w:cs="Times New Roman"/>
                <w:sz w:val="15"/>
                <w:szCs w:val="24"/>
                <w:lang w:val="it-CH"/>
              </w:rPr>
            </w:pPr>
            <w:r w:rsidRPr="004F2220">
              <w:rPr>
                <w:rFonts w:eastAsia="+mn-ea" w:cs="+mn-cs"/>
                <w:kern w:val="24"/>
                <w:sz w:val="15"/>
                <w:szCs w:val="15"/>
                <w:lang w:val="it-CH"/>
              </w:rPr>
              <w:t>Per l’esecuzione cambiaria e per l’esecuzione ai fini della prestazione di garanzia, si rimanda alla rubrica «Casi particolari».</w:t>
            </w:r>
          </w:p>
        </w:tc>
        <w:tc>
          <w:tcPr>
            <w:tcW w:w="5269" w:type="dxa"/>
          </w:tcPr>
          <w:p w:rsidR="00C54844" w:rsidRPr="004F2220" w:rsidRDefault="00E928E1">
            <w:pPr>
              <w:autoSpaceDE w:val="0"/>
              <w:autoSpaceDN w:val="0"/>
              <w:adjustRightInd w:val="0"/>
              <w:spacing w:after="80" w:line="180" w:lineRule="atLeast"/>
              <w:jc w:val="both"/>
              <w:rPr>
                <w:b/>
                <w:sz w:val="15"/>
                <w:szCs w:val="15"/>
                <w:lang w:val="it-CH"/>
              </w:rPr>
            </w:pPr>
            <w:r w:rsidRPr="004F2220">
              <w:rPr>
                <w:b/>
                <w:sz w:val="15"/>
                <w:szCs w:val="15"/>
                <w:lang w:val="it-CH"/>
              </w:rPr>
              <w:t>Credito</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La </w:t>
            </w:r>
            <w:r w:rsidRPr="004F2220">
              <w:rPr>
                <w:b/>
                <w:sz w:val="15"/>
                <w:szCs w:val="15"/>
                <w:lang w:val="it-CH"/>
              </w:rPr>
              <w:t xml:space="preserve">causa del credito </w:t>
            </w:r>
            <w:r w:rsidRPr="004F2220">
              <w:rPr>
                <w:sz w:val="15"/>
                <w:szCs w:val="15"/>
                <w:lang w:val="it-CH"/>
              </w:rPr>
              <w:t>va indicata in maniera tale che il debitore sappia il motivo per cui viene escusso. Si può riportare ad esempio «Fattura in sospeso del 22.05.2012 per lavori di tinteggiatura» o l’indicazione del docu</w:t>
            </w:r>
            <w:r w:rsidRPr="004F2220">
              <w:rPr>
                <w:sz w:val="15"/>
                <w:szCs w:val="15"/>
                <w:lang w:val="it-CH"/>
              </w:rPr>
              <w:softHyphen/>
              <w:t>mento alla base del credito con la data, ad esempio «Multa convenzionale prevista per il contratto di collaborazione del 12.06.2012».</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La prima posizione del credito riguarda sempre il debito originale alla base dell’esecuzione (cosiddetto credito principale). Il creditore può indicare alle posizioni successive altri crediti principali, ad esempio se l’esecuzione nei confronti del debitore riguarda diverse fatture.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A un credito principale si può sommare un interesse di mora di cui va indicato il tasso e la data a partire dalla quale è iniziato a decorrere. Agli altri crediti, come le spese dei solleciti, gli interessi passivi, le altre spese, ecc. (cosiddetti crediti accessori) non si può aggiungere alcun interesse di mora. Se vi sono diversi crediti, è assolutamente normale che solamente per il primo si indichi il tasso d’interesse e la data.</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Per ulteriori informazioni su un’esecuzione in via di realizzazione del pegno, si rimanda alla rubrica «Natura dell’esecuzione».</w:t>
            </w:r>
          </w:p>
          <w:p w:rsidR="00C54844" w:rsidRPr="004F2220" w:rsidRDefault="00E928E1">
            <w:pPr>
              <w:autoSpaceDE w:val="0"/>
              <w:autoSpaceDN w:val="0"/>
              <w:adjustRightInd w:val="0"/>
              <w:spacing w:after="80" w:line="180" w:lineRule="atLeast"/>
              <w:jc w:val="both"/>
              <w:rPr>
                <w:i/>
                <w:sz w:val="15"/>
                <w:szCs w:val="15"/>
                <w:lang w:val="it-CH"/>
              </w:rPr>
            </w:pPr>
            <w:r w:rsidRPr="004F2220">
              <w:rPr>
                <w:i/>
                <w:sz w:val="15"/>
                <w:szCs w:val="15"/>
                <w:lang w:val="it-CH"/>
              </w:rPr>
              <w:t>La causa del credito può contenere al massimo 640 caratteri per la prima posizione e 80 per le successive.</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Spese dell’esecuzione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Di regola le spese dell’esecuzione sono a carico del debitore, tuttavia il creditore le deve anticipare all’ufficio d’esecuzione sotto forma di pagamenti (pagamento anticipato) o tramite fattura. Come contropartita, il creditore è autorizzato a chiederne il rimborso al debitore prelevandole sui primi versa</w:t>
            </w:r>
            <w:r w:rsidRPr="004F2220">
              <w:rPr>
                <w:sz w:val="15"/>
                <w:szCs w:val="15"/>
                <w:lang w:val="it-CH"/>
              </w:rPr>
              <w:softHyphen/>
              <w:t>menti di quest’ultimo (ossia il debitore paga anzitutto le spese dell’esecuzione e poi il credito propriamente detto).</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Se le spese dell’esecuzione non vengono pagate, l’ufficio d’esecuzione può fissare un termine adeguato durante il quale sospendere la procedura. Se, allo scadere di tale termine, il pagamento non è stato ancora effettuato, l’ufficio d’esecuzione può considerare decaduta la domanda d’esecuzione.</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Casi particolari</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nei confronti di condebitori: </w:t>
            </w:r>
            <w:r w:rsidRPr="004F2220">
              <w:rPr>
                <w:sz w:val="15"/>
                <w:szCs w:val="15"/>
                <w:lang w:val="it-CH"/>
              </w:rPr>
              <w:t>se il credito riguarda più responsabili in solido (cosiddetti condebitori), costoro non possono essere oggetto, in gruppo, di un’unica domanda d’esecuzione; è però possibile presentare una singola domanda d’esecuzione per ciascuno dei condebitori;</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contro una successione: </w:t>
            </w:r>
            <w:r w:rsidRPr="004F2220">
              <w:rPr>
                <w:sz w:val="15"/>
                <w:szCs w:val="15"/>
                <w:lang w:val="it-CH"/>
              </w:rPr>
              <w:t>se la domanda d’esecuzione ha per oggetto una successione, il creditore deve designare il rappresen</w:t>
            </w:r>
            <w:r w:rsidRPr="004F2220">
              <w:rPr>
                <w:sz w:val="15"/>
                <w:szCs w:val="15"/>
                <w:lang w:val="it-CH"/>
              </w:rPr>
              <w:softHyphen/>
              <w:t>tante dell’eredità o, se non lo conosce, l’erede cui notificare gli atti dell’esecuzione. Inoltre, nella domanda d’esecuzione, deve indicare i nomi di tutti gli eredi;</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contro un inquilino o affittuario: </w:t>
            </w:r>
            <w:r w:rsidRPr="004F2220">
              <w:rPr>
                <w:sz w:val="15"/>
                <w:szCs w:val="15"/>
                <w:lang w:val="it-CH"/>
              </w:rPr>
              <w:t>il creditore che, come affittuario di locali commerciali, non ha ancora domandato l’allestimento di un inventario degli oggetti vincolati da un diritto di ritenzione, deve farlo contemporaneamente alla domanda d’esecuzione;</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preceduta da sequestro: </w:t>
            </w:r>
            <w:r w:rsidRPr="004F2220">
              <w:rPr>
                <w:sz w:val="15"/>
                <w:szCs w:val="15"/>
                <w:lang w:val="it-CH"/>
              </w:rPr>
              <w:t>se l’esecuzione è preceduta da sequestro, si devono indicare il numero progressivo e la data del verbale di sequestro;</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sz w:val="15"/>
                <w:szCs w:val="15"/>
                <w:lang w:val="it-CH"/>
              </w:rPr>
              <w:t xml:space="preserve">se il creditore vuole procedere </w:t>
            </w:r>
            <w:r w:rsidRPr="004F2220">
              <w:rPr>
                <w:i/>
                <w:sz w:val="15"/>
                <w:szCs w:val="15"/>
                <w:lang w:val="it-CH"/>
              </w:rPr>
              <w:t>in via cambiaria</w:t>
            </w:r>
            <w:r w:rsidRPr="004F2220">
              <w:rPr>
                <w:sz w:val="15"/>
                <w:szCs w:val="15"/>
                <w:lang w:val="it-CH"/>
              </w:rPr>
              <w:t>, deve farne menzione nelle osservazioni e unire alla domanda d’esecuzione la cambiale o l’assegno;</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sz w:val="15"/>
                <w:szCs w:val="15"/>
                <w:lang w:val="it-CH"/>
              </w:rPr>
              <w:t xml:space="preserve">se il creditore pretende delle </w:t>
            </w:r>
            <w:r w:rsidRPr="004F2220">
              <w:rPr>
                <w:i/>
                <w:sz w:val="15"/>
                <w:szCs w:val="15"/>
                <w:lang w:val="it-CH"/>
              </w:rPr>
              <w:t>garanzie</w:t>
            </w:r>
            <w:r w:rsidRPr="004F2220">
              <w:rPr>
                <w:sz w:val="15"/>
                <w:szCs w:val="15"/>
                <w:lang w:val="it-CH"/>
              </w:rPr>
              <w:t>, deve indicarlo nelle osservazioni.</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Ferie</w:t>
            </w:r>
          </w:p>
          <w:p w:rsidR="00C54844" w:rsidRPr="004F2220" w:rsidRDefault="00E928E1">
            <w:pPr>
              <w:autoSpaceDE w:val="0"/>
              <w:autoSpaceDN w:val="0"/>
              <w:adjustRightInd w:val="0"/>
              <w:spacing w:after="80" w:line="180" w:lineRule="atLeast"/>
              <w:jc w:val="both"/>
              <w:rPr>
                <w:sz w:val="18"/>
                <w:lang w:val="it-CH"/>
              </w:rPr>
            </w:pPr>
            <w:r w:rsidRPr="004F2220">
              <w:rPr>
                <w:sz w:val="15"/>
                <w:szCs w:val="15"/>
                <w:lang w:val="it-CH"/>
              </w:rPr>
              <w:t>L’ufficio d’esecuzione non può notificare precetti esecutivi sette giorni prima e sette giorni dopo la Pasqua e il Natale, come pure dal 15 al 31 luglio. Le domande d’esecuzione possono comunque essere presentate anche durante questi periodi.</w:t>
            </w:r>
          </w:p>
        </w:tc>
      </w:tr>
    </w:tbl>
    <w:p w:rsidR="00C54844" w:rsidRPr="004F2220" w:rsidRDefault="00C54844">
      <w:pPr>
        <w:spacing w:line="240" w:lineRule="auto"/>
        <w:rPr>
          <w:sz w:val="18"/>
          <w:lang w:val="it-CH"/>
        </w:rPr>
      </w:pPr>
    </w:p>
    <w:p w:rsidR="00C54844" w:rsidRPr="004F2220" w:rsidRDefault="00C54844">
      <w:pPr>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FD1C18" w:rsidRPr="004F2220" w:rsidRDefault="00FD1C18">
      <w:pPr>
        <w:autoSpaceDE w:val="0"/>
        <w:autoSpaceDN w:val="0"/>
        <w:adjustRightInd w:val="0"/>
        <w:spacing w:line="240" w:lineRule="auto"/>
        <w:rPr>
          <w:sz w:val="18"/>
          <w:lang w:val="it-CH"/>
        </w:rPr>
      </w:pPr>
    </w:p>
    <w:p w:rsidR="00FD1C18" w:rsidRPr="004F2220" w:rsidRDefault="00FD1C18">
      <w:pPr>
        <w:autoSpaceDE w:val="0"/>
        <w:autoSpaceDN w:val="0"/>
        <w:adjustRightInd w:val="0"/>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C54844" w:rsidRPr="004F2220" w:rsidRDefault="00E928E1">
      <w:pPr>
        <w:autoSpaceDE w:val="0"/>
        <w:autoSpaceDN w:val="0"/>
        <w:adjustRightInd w:val="0"/>
        <w:spacing w:line="240" w:lineRule="auto"/>
        <w:rPr>
          <w:sz w:val="12"/>
          <w:lang w:val="it-CH"/>
        </w:rPr>
      </w:pPr>
      <w:r w:rsidRPr="004F2220">
        <w:rPr>
          <w:b/>
          <w:sz w:val="12"/>
          <w:lang w:val="it-CH"/>
        </w:rPr>
        <w:t xml:space="preserve">Form </w:t>
      </w:r>
      <w:r w:rsidR="00E31ADE" w:rsidRPr="004F2220">
        <w:rPr>
          <w:b/>
          <w:sz w:val="12"/>
          <w:lang w:val="it-CH"/>
        </w:rPr>
        <w:t xml:space="preserve"> 1</w:t>
      </w:r>
      <w:r w:rsidR="00E31ADE" w:rsidRPr="004F2220">
        <w:rPr>
          <w:sz w:val="12"/>
          <w:lang w:val="it-CH"/>
        </w:rPr>
        <w:t xml:space="preserve"> </w:t>
      </w:r>
      <w:r w:rsidRPr="004F2220">
        <w:rPr>
          <w:sz w:val="12"/>
          <w:lang w:val="it-CH"/>
        </w:rPr>
        <w:t>BJ/OASchKG BB 2016 i</w:t>
      </w:r>
    </w:p>
    <w:sectPr w:rsidR="00C54844" w:rsidRPr="004F2220">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CB" w:rsidRDefault="001157CB">
      <w:pPr>
        <w:spacing w:line="240" w:lineRule="auto"/>
      </w:pPr>
      <w:r>
        <w:separator/>
      </w:r>
    </w:p>
  </w:endnote>
  <w:endnote w:type="continuationSeparator" w:id="0">
    <w:p w:rsidR="001157CB" w:rsidRDefault="00115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CB" w:rsidRDefault="001157CB">
      <w:pPr>
        <w:spacing w:line="240" w:lineRule="auto"/>
      </w:pPr>
      <w:r>
        <w:separator/>
      </w:r>
    </w:p>
  </w:footnote>
  <w:footnote w:type="continuationSeparator" w:id="0">
    <w:p w:rsidR="001157CB" w:rsidRDefault="001157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2A6"/>
    <w:multiLevelType w:val="hybridMultilevel"/>
    <w:tmpl w:val="B422E8A6"/>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0407A"/>
    <w:multiLevelType w:val="hybridMultilevel"/>
    <w:tmpl w:val="6E9253CA"/>
    <w:lvl w:ilvl="0" w:tplc="C12061B0">
      <w:start w:val="1"/>
      <w:numFmt w:val="bullet"/>
      <w:lvlText w:val="•"/>
      <w:lvlJc w:val="left"/>
      <w:pPr>
        <w:tabs>
          <w:tab w:val="num" w:pos="720"/>
        </w:tabs>
        <w:ind w:left="720" w:hanging="360"/>
      </w:pPr>
      <w:rPr>
        <w:rFonts w:ascii="Arial" w:hAnsi="Arial" w:hint="default"/>
      </w:rPr>
    </w:lvl>
    <w:lvl w:ilvl="1" w:tplc="1FFA0332" w:tentative="1">
      <w:start w:val="1"/>
      <w:numFmt w:val="bullet"/>
      <w:lvlText w:val="•"/>
      <w:lvlJc w:val="left"/>
      <w:pPr>
        <w:tabs>
          <w:tab w:val="num" w:pos="1440"/>
        </w:tabs>
        <w:ind w:left="1440" w:hanging="360"/>
      </w:pPr>
      <w:rPr>
        <w:rFonts w:ascii="Arial" w:hAnsi="Arial" w:hint="default"/>
      </w:rPr>
    </w:lvl>
    <w:lvl w:ilvl="2" w:tplc="F78E9598" w:tentative="1">
      <w:start w:val="1"/>
      <w:numFmt w:val="bullet"/>
      <w:lvlText w:val="•"/>
      <w:lvlJc w:val="left"/>
      <w:pPr>
        <w:tabs>
          <w:tab w:val="num" w:pos="2160"/>
        </w:tabs>
        <w:ind w:left="2160" w:hanging="360"/>
      </w:pPr>
      <w:rPr>
        <w:rFonts w:ascii="Arial" w:hAnsi="Arial" w:hint="default"/>
      </w:rPr>
    </w:lvl>
    <w:lvl w:ilvl="3" w:tplc="4CC453F6" w:tentative="1">
      <w:start w:val="1"/>
      <w:numFmt w:val="bullet"/>
      <w:lvlText w:val="•"/>
      <w:lvlJc w:val="left"/>
      <w:pPr>
        <w:tabs>
          <w:tab w:val="num" w:pos="2880"/>
        </w:tabs>
        <w:ind w:left="2880" w:hanging="360"/>
      </w:pPr>
      <w:rPr>
        <w:rFonts w:ascii="Arial" w:hAnsi="Arial" w:hint="default"/>
      </w:rPr>
    </w:lvl>
    <w:lvl w:ilvl="4" w:tplc="8A5448D8" w:tentative="1">
      <w:start w:val="1"/>
      <w:numFmt w:val="bullet"/>
      <w:lvlText w:val="•"/>
      <w:lvlJc w:val="left"/>
      <w:pPr>
        <w:tabs>
          <w:tab w:val="num" w:pos="3600"/>
        </w:tabs>
        <w:ind w:left="3600" w:hanging="360"/>
      </w:pPr>
      <w:rPr>
        <w:rFonts w:ascii="Arial" w:hAnsi="Arial" w:hint="default"/>
      </w:rPr>
    </w:lvl>
    <w:lvl w:ilvl="5" w:tplc="DFC878C8" w:tentative="1">
      <w:start w:val="1"/>
      <w:numFmt w:val="bullet"/>
      <w:lvlText w:val="•"/>
      <w:lvlJc w:val="left"/>
      <w:pPr>
        <w:tabs>
          <w:tab w:val="num" w:pos="4320"/>
        </w:tabs>
        <w:ind w:left="4320" w:hanging="360"/>
      </w:pPr>
      <w:rPr>
        <w:rFonts w:ascii="Arial" w:hAnsi="Arial" w:hint="default"/>
      </w:rPr>
    </w:lvl>
    <w:lvl w:ilvl="6" w:tplc="FCC6F438" w:tentative="1">
      <w:start w:val="1"/>
      <w:numFmt w:val="bullet"/>
      <w:lvlText w:val="•"/>
      <w:lvlJc w:val="left"/>
      <w:pPr>
        <w:tabs>
          <w:tab w:val="num" w:pos="5040"/>
        </w:tabs>
        <w:ind w:left="5040" w:hanging="360"/>
      </w:pPr>
      <w:rPr>
        <w:rFonts w:ascii="Arial" w:hAnsi="Arial" w:hint="default"/>
      </w:rPr>
    </w:lvl>
    <w:lvl w:ilvl="7" w:tplc="B650B872" w:tentative="1">
      <w:start w:val="1"/>
      <w:numFmt w:val="bullet"/>
      <w:lvlText w:val="•"/>
      <w:lvlJc w:val="left"/>
      <w:pPr>
        <w:tabs>
          <w:tab w:val="num" w:pos="5760"/>
        </w:tabs>
        <w:ind w:left="5760" w:hanging="360"/>
      </w:pPr>
      <w:rPr>
        <w:rFonts w:ascii="Arial" w:hAnsi="Arial" w:hint="default"/>
      </w:rPr>
    </w:lvl>
    <w:lvl w:ilvl="8" w:tplc="8A9629C0" w:tentative="1">
      <w:start w:val="1"/>
      <w:numFmt w:val="bullet"/>
      <w:lvlText w:val="•"/>
      <w:lvlJc w:val="left"/>
      <w:pPr>
        <w:tabs>
          <w:tab w:val="num" w:pos="6480"/>
        </w:tabs>
        <w:ind w:left="6480" w:hanging="360"/>
      </w:pPr>
      <w:rPr>
        <w:rFonts w:ascii="Arial" w:hAnsi="Arial" w:hint="default"/>
      </w:rPr>
    </w:lvl>
  </w:abstractNum>
  <w:abstractNum w:abstractNumId="2">
    <w:nsid w:val="400F3E8F"/>
    <w:multiLevelType w:val="hybridMultilevel"/>
    <w:tmpl w:val="C4F6C242"/>
    <w:lvl w:ilvl="0" w:tplc="014E6E94">
      <w:start w:val="1"/>
      <w:numFmt w:val="bullet"/>
      <w:lvlText w:val=""/>
      <w:lvlJc w:val="left"/>
      <w:pPr>
        <w:ind w:left="360" w:hanging="360"/>
      </w:pPr>
      <w:rPr>
        <w:rFonts w:ascii="Symbol" w:hAnsi="Symbol" w:hint="default"/>
        <w:lang w:val="it-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DF49CD"/>
    <w:multiLevelType w:val="hybridMultilevel"/>
    <w:tmpl w:val="53E6FA42"/>
    <w:lvl w:ilvl="0" w:tplc="5BFAF840">
      <w:numFmt w:val="bullet"/>
      <w:lvlText w:val="-"/>
      <w:lvlJc w:val="left"/>
      <w:pPr>
        <w:ind w:left="360" w:hanging="360"/>
      </w:pPr>
      <w:rPr>
        <w:rFonts w:ascii="Arial" w:eastAsia="+mn-e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D475452"/>
    <w:multiLevelType w:val="hybridMultilevel"/>
    <w:tmpl w:val="1CFA0234"/>
    <w:lvl w:ilvl="0" w:tplc="F7B0E7A4">
      <w:start w:val="1"/>
      <w:numFmt w:val="bullet"/>
      <w:lvlText w:val="•"/>
      <w:lvlJc w:val="left"/>
      <w:pPr>
        <w:tabs>
          <w:tab w:val="num" w:pos="720"/>
        </w:tabs>
        <w:ind w:left="720" w:hanging="360"/>
      </w:pPr>
      <w:rPr>
        <w:rFonts w:ascii="Arial" w:hAnsi="Arial" w:hint="default"/>
      </w:rPr>
    </w:lvl>
    <w:lvl w:ilvl="1" w:tplc="FEE2D518" w:tentative="1">
      <w:start w:val="1"/>
      <w:numFmt w:val="bullet"/>
      <w:lvlText w:val="•"/>
      <w:lvlJc w:val="left"/>
      <w:pPr>
        <w:tabs>
          <w:tab w:val="num" w:pos="1440"/>
        </w:tabs>
        <w:ind w:left="1440" w:hanging="360"/>
      </w:pPr>
      <w:rPr>
        <w:rFonts w:ascii="Arial" w:hAnsi="Arial" w:hint="default"/>
      </w:rPr>
    </w:lvl>
    <w:lvl w:ilvl="2" w:tplc="70A6262E" w:tentative="1">
      <w:start w:val="1"/>
      <w:numFmt w:val="bullet"/>
      <w:lvlText w:val="•"/>
      <w:lvlJc w:val="left"/>
      <w:pPr>
        <w:tabs>
          <w:tab w:val="num" w:pos="2160"/>
        </w:tabs>
        <w:ind w:left="2160" w:hanging="360"/>
      </w:pPr>
      <w:rPr>
        <w:rFonts w:ascii="Arial" w:hAnsi="Arial" w:hint="default"/>
      </w:rPr>
    </w:lvl>
    <w:lvl w:ilvl="3" w:tplc="1A9E86AA" w:tentative="1">
      <w:start w:val="1"/>
      <w:numFmt w:val="bullet"/>
      <w:lvlText w:val="•"/>
      <w:lvlJc w:val="left"/>
      <w:pPr>
        <w:tabs>
          <w:tab w:val="num" w:pos="2880"/>
        </w:tabs>
        <w:ind w:left="2880" w:hanging="360"/>
      </w:pPr>
      <w:rPr>
        <w:rFonts w:ascii="Arial" w:hAnsi="Arial" w:hint="default"/>
      </w:rPr>
    </w:lvl>
    <w:lvl w:ilvl="4" w:tplc="8708B6FC" w:tentative="1">
      <w:start w:val="1"/>
      <w:numFmt w:val="bullet"/>
      <w:lvlText w:val="•"/>
      <w:lvlJc w:val="left"/>
      <w:pPr>
        <w:tabs>
          <w:tab w:val="num" w:pos="3600"/>
        </w:tabs>
        <w:ind w:left="3600" w:hanging="360"/>
      </w:pPr>
      <w:rPr>
        <w:rFonts w:ascii="Arial" w:hAnsi="Arial" w:hint="default"/>
      </w:rPr>
    </w:lvl>
    <w:lvl w:ilvl="5" w:tplc="6CDCD296" w:tentative="1">
      <w:start w:val="1"/>
      <w:numFmt w:val="bullet"/>
      <w:lvlText w:val="•"/>
      <w:lvlJc w:val="left"/>
      <w:pPr>
        <w:tabs>
          <w:tab w:val="num" w:pos="4320"/>
        </w:tabs>
        <w:ind w:left="4320" w:hanging="360"/>
      </w:pPr>
      <w:rPr>
        <w:rFonts w:ascii="Arial" w:hAnsi="Arial" w:hint="default"/>
      </w:rPr>
    </w:lvl>
    <w:lvl w:ilvl="6" w:tplc="73C81F36" w:tentative="1">
      <w:start w:val="1"/>
      <w:numFmt w:val="bullet"/>
      <w:lvlText w:val="•"/>
      <w:lvlJc w:val="left"/>
      <w:pPr>
        <w:tabs>
          <w:tab w:val="num" w:pos="5040"/>
        </w:tabs>
        <w:ind w:left="5040" w:hanging="360"/>
      </w:pPr>
      <w:rPr>
        <w:rFonts w:ascii="Arial" w:hAnsi="Arial" w:hint="default"/>
      </w:rPr>
    </w:lvl>
    <w:lvl w:ilvl="7" w:tplc="BA366014" w:tentative="1">
      <w:start w:val="1"/>
      <w:numFmt w:val="bullet"/>
      <w:lvlText w:val="•"/>
      <w:lvlJc w:val="left"/>
      <w:pPr>
        <w:tabs>
          <w:tab w:val="num" w:pos="5760"/>
        </w:tabs>
        <w:ind w:left="5760" w:hanging="360"/>
      </w:pPr>
      <w:rPr>
        <w:rFonts w:ascii="Arial" w:hAnsi="Arial" w:hint="default"/>
      </w:rPr>
    </w:lvl>
    <w:lvl w:ilvl="8" w:tplc="72827E40" w:tentative="1">
      <w:start w:val="1"/>
      <w:numFmt w:val="bullet"/>
      <w:lvlText w:val="•"/>
      <w:lvlJc w:val="left"/>
      <w:pPr>
        <w:tabs>
          <w:tab w:val="num" w:pos="6480"/>
        </w:tabs>
        <w:ind w:left="6480" w:hanging="360"/>
      </w:pPr>
      <w:rPr>
        <w:rFonts w:ascii="Arial" w:hAnsi="Arial" w:hint="default"/>
      </w:rPr>
    </w:lvl>
  </w:abstractNum>
  <w:abstractNum w:abstractNumId="5">
    <w:nsid w:val="4D546434"/>
    <w:multiLevelType w:val="hybridMultilevel"/>
    <w:tmpl w:val="E1B22C48"/>
    <w:lvl w:ilvl="0" w:tplc="0E6A77B6">
      <w:start w:val="1"/>
      <w:numFmt w:val="lowerLetter"/>
      <w:lvlText w:val="%1)"/>
      <w:lvlJc w:val="left"/>
      <w:pPr>
        <w:tabs>
          <w:tab w:val="num" w:pos="-1224"/>
        </w:tabs>
        <w:ind w:left="-1224" w:hanging="360"/>
      </w:pPr>
    </w:lvl>
    <w:lvl w:ilvl="1" w:tplc="F126FEB8">
      <w:start w:val="1"/>
      <w:numFmt w:val="lowerRoman"/>
      <w:lvlText w:val="%2."/>
      <w:lvlJc w:val="right"/>
      <w:pPr>
        <w:tabs>
          <w:tab w:val="num" w:pos="-504"/>
        </w:tabs>
        <w:ind w:left="-504" w:hanging="360"/>
      </w:pPr>
    </w:lvl>
    <w:lvl w:ilvl="2" w:tplc="5C3A8840" w:tentative="1">
      <w:start w:val="1"/>
      <w:numFmt w:val="lowerLetter"/>
      <w:lvlText w:val="%3)"/>
      <w:lvlJc w:val="left"/>
      <w:pPr>
        <w:tabs>
          <w:tab w:val="num" w:pos="216"/>
        </w:tabs>
        <w:ind w:left="216" w:hanging="360"/>
      </w:pPr>
    </w:lvl>
    <w:lvl w:ilvl="3" w:tplc="9EB621EE" w:tentative="1">
      <w:start w:val="1"/>
      <w:numFmt w:val="lowerLetter"/>
      <w:lvlText w:val="%4)"/>
      <w:lvlJc w:val="left"/>
      <w:pPr>
        <w:tabs>
          <w:tab w:val="num" w:pos="936"/>
        </w:tabs>
        <w:ind w:left="936" w:hanging="360"/>
      </w:pPr>
    </w:lvl>
    <w:lvl w:ilvl="4" w:tplc="2CB6CBE0" w:tentative="1">
      <w:start w:val="1"/>
      <w:numFmt w:val="lowerLetter"/>
      <w:lvlText w:val="%5)"/>
      <w:lvlJc w:val="left"/>
      <w:pPr>
        <w:tabs>
          <w:tab w:val="num" w:pos="1656"/>
        </w:tabs>
        <w:ind w:left="1656" w:hanging="360"/>
      </w:pPr>
    </w:lvl>
    <w:lvl w:ilvl="5" w:tplc="D6D2D3C4" w:tentative="1">
      <w:start w:val="1"/>
      <w:numFmt w:val="lowerLetter"/>
      <w:lvlText w:val="%6)"/>
      <w:lvlJc w:val="left"/>
      <w:pPr>
        <w:tabs>
          <w:tab w:val="num" w:pos="2376"/>
        </w:tabs>
        <w:ind w:left="2376" w:hanging="360"/>
      </w:pPr>
    </w:lvl>
    <w:lvl w:ilvl="6" w:tplc="9E3AB026" w:tentative="1">
      <w:start w:val="1"/>
      <w:numFmt w:val="lowerLetter"/>
      <w:lvlText w:val="%7)"/>
      <w:lvlJc w:val="left"/>
      <w:pPr>
        <w:tabs>
          <w:tab w:val="num" w:pos="3096"/>
        </w:tabs>
        <w:ind w:left="3096" w:hanging="360"/>
      </w:pPr>
    </w:lvl>
    <w:lvl w:ilvl="7" w:tplc="4BD22698" w:tentative="1">
      <w:start w:val="1"/>
      <w:numFmt w:val="lowerLetter"/>
      <w:lvlText w:val="%8)"/>
      <w:lvlJc w:val="left"/>
      <w:pPr>
        <w:tabs>
          <w:tab w:val="num" w:pos="3816"/>
        </w:tabs>
        <w:ind w:left="3816" w:hanging="360"/>
      </w:pPr>
    </w:lvl>
    <w:lvl w:ilvl="8" w:tplc="DD3AAAB4" w:tentative="1">
      <w:start w:val="1"/>
      <w:numFmt w:val="lowerLetter"/>
      <w:lvlText w:val="%9)"/>
      <w:lvlJc w:val="left"/>
      <w:pPr>
        <w:tabs>
          <w:tab w:val="num" w:pos="4536"/>
        </w:tabs>
        <w:ind w:left="4536" w:hanging="360"/>
      </w:pPr>
    </w:lvl>
  </w:abstractNum>
  <w:abstractNum w:abstractNumId="6">
    <w:nsid w:val="5F2F555E"/>
    <w:multiLevelType w:val="hybridMultilevel"/>
    <w:tmpl w:val="9D48445E"/>
    <w:lvl w:ilvl="0" w:tplc="534C162E">
      <w:start w:val="1"/>
      <w:numFmt w:val="bullet"/>
      <w:lvlText w:val="•"/>
      <w:lvlJc w:val="left"/>
      <w:pPr>
        <w:tabs>
          <w:tab w:val="num" w:pos="720"/>
        </w:tabs>
        <w:ind w:left="720" w:hanging="360"/>
      </w:pPr>
      <w:rPr>
        <w:rFonts w:ascii="Arial" w:hAnsi="Arial" w:hint="default"/>
      </w:rPr>
    </w:lvl>
    <w:lvl w:ilvl="1" w:tplc="2AD6C8A4" w:tentative="1">
      <w:start w:val="1"/>
      <w:numFmt w:val="bullet"/>
      <w:lvlText w:val="•"/>
      <w:lvlJc w:val="left"/>
      <w:pPr>
        <w:tabs>
          <w:tab w:val="num" w:pos="1440"/>
        </w:tabs>
        <w:ind w:left="1440" w:hanging="360"/>
      </w:pPr>
      <w:rPr>
        <w:rFonts w:ascii="Arial" w:hAnsi="Arial" w:hint="default"/>
      </w:rPr>
    </w:lvl>
    <w:lvl w:ilvl="2" w:tplc="BADC197E" w:tentative="1">
      <w:start w:val="1"/>
      <w:numFmt w:val="bullet"/>
      <w:lvlText w:val="•"/>
      <w:lvlJc w:val="left"/>
      <w:pPr>
        <w:tabs>
          <w:tab w:val="num" w:pos="2160"/>
        </w:tabs>
        <w:ind w:left="2160" w:hanging="360"/>
      </w:pPr>
      <w:rPr>
        <w:rFonts w:ascii="Arial" w:hAnsi="Arial" w:hint="default"/>
      </w:rPr>
    </w:lvl>
    <w:lvl w:ilvl="3" w:tplc="59243E54" w:tentative="1">
      <w:start w:val="1"/>
      <w:numFmt w:val="bullet"/>
      <w:lvlText w:val="•"/>
      <w:lvlJc w:val="left"/>
      <w:pPr>
        <w:tabs>
          <w:tab w:val="num" w:pos="2880"/>
        </w:tabs>
        <w:ind w:left="2880" w:hanging="360"/>
      </w:pPr>
      <w:rPr>
        <w:rFonts w:ascii="Arial" w:hAnsi="Arial" w:hint="default"/>
      </w:rPr>
    </w:lvl>
    <w:lvl w:ilvl="4" w:tplc="783C0FD4" w:tentative="1">
      <w:start w:val="1"/>
      <w:numFmt w:val="bullet"/>
      <w:lvlText w:val="•"/>
      <w:lvlJc w:val="left"/>
      <w:pPr>
        <w:tabs>
          <w:tab w:val="num" w:pos="3600"/>
        </w:tabs>
        <w:ind w:left="3600" w:hanging="360"/>
      </w:pPr>
      <w:rPr>
        <w:rFonts w:ascii="Arial" w:hAnsi="Arial" w:hint="default"/>
      </w:rPr>
    </w:lvl>
    <w:lvl w:ilvl="5" w:tplc="848A04AA" w:tentative="1">
      <w:start w:val="1"/>
      <w:numFmt w:val="bullet"/>
      <w:lvlText w:val="•"/>
      <w:lvlJc w:val="left"/>
      <w:pPr>
        <w:tabs>
          <w:tab w:val="num" w:pos="4320"/>
        </w:tabs>
        <w:ind w:left="4320" w:hanging="360"/>
      </w:pPr>
      <w:rPr>
        <w:rFonts w:ascii="Arial" w:hAnsi="Arial" w:hint="default"/>
      </w:rPr>
    </w:lvl>
    <w:lvl w:ilvl="6" w:tplc="545479D2" w:tentative="1">
      <w:start w:val="1"/>
      <w:numFmt w:val="bullet"/>
      <w:lvlText w:val="•"/>
      <w:lvlJc w:val="left"/>
      <w:pPr>
        <w:tabs>
          <w:tab w:val="num" w:pos="5040"/>
        </w:tabs>
        <w:ind w:left="5040" w:hanging="360"/>
      </w:pPr>
      <w:rPr>
        <w:rFonts w:ascii="Arial" w:hAnsi="Arial" w:hint="default"/>
      </w:rPr>
    </w:lvl>
    <w:lvl w:ilvl="7" w:tplc="EF066A2C" w:tentative="1">
      <w:start w:val="1"/>
      <w:numFmt w:val="bullet"/>
      <w:lvlText w:val="•"/>
      <w:lvlJc w:val="left"/>
      <w:pPr>
        <w:tabs>
          <w:tab w:val="num" w:pos="5760"/>
        </w:tabs>
        <w:ind w:left="5760" w:hanging="360"/>
      </w:pPr>
      <w:rPr>
        <w:rFonts w:ascii="Arial" w:hAnsi="Arial" w:hint="default"/>
      </w:rPr>
    </w:lvl>
    <w:lvl w:ilvl="8" w:tplc="AF08448E" w:tentative="1">
      <w:start w:val="1"/>
      <w:numFmt w:val="bullet"/>
      <w:lvlText w:val="•"/>
      <w:lvlJc w:val="left"/>
      <w:pPr>
        <w:tabs>
          <w:tab w:val="num" w:pos="6480"/>
        </w:tabs>
        <w:ind w:left="6480" w:hanging="360"/>
      </w:pPr>
      <w:rPr>
        <w:rFonts w:ascii="Arial" w:hAnsi="Arial" w:hint="default"/>
      </w:rPr>
    </w:lvl>
  </w:abstractNum>
  <w:abstractNum w:abstractNumId="7">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abstractNum w:abstractNumId="8">
    <w:nsid w:val="6B254348"/>
    <w:multiLevelType w:val="hybridMultilevel"/>
    <w:tmpl w:val="BEDC9C56"/>
    <w:lvl w:ilvl="0" w:tplc="0F7E910A">
      <w:start w:val="1"/>
      <w:numFmt w:val="bullet"/>
      <w:lvlText w:val="•"/>
      <w:lvlJc w:val="left"/>
      <w:pPr>
        <w:tabs>
          <w:tab w:val="num" w:pos="720"/>
        </w:tabs>
        <w:ind w:left="720" w:hanging="360"/>
      </w:pPr>
      <w:rPr>
        <w:rFonts w:ascii="Arial" w:hAnsi="Arial" w:hint="default"/>
      </w:rPr>
    </w:lvl>
    <w:lvl w:ilvl="1" w:tplc="A04E433A" w:tentative="1">
      <w:start w:val="1"/>
      <w:numFmt w:val="bullet"/>
      <w:lvlText w:val="•"/>
      <w:lvlJc w:val="left"/>
      <w:pPr>
        <w:tabs>
          <w:tab w:val="num" w:pos="1440"/>
        </w:tabs>
        <w:ind w:left="1440" w:hanging="360"/>
      </w:pPr>
      <w:rPr>
        <w:rFonts w:ascii="Arial" w:hAnsi="Arial" w:hint="default"/>
      </w:rPr>
    </w:lvl>
    <w:lvl w:ilvl="2" w:tplc="98683C88" w:tentative="1">
      <w:start w:val="1"/>
      <w:numFmt w:val="bullet"/>
      <w:lvlText w:val="•"/>
      <w:lvlJc w:val="left"/>
      <w:pPr>
        <w:tabs>
          <w:tab w:val="num" w:pos="2160"/>
        </w:tabs>
        <w:ind w:left="2160" w:hanging="360"/>
      </w:pPr>
      <w:rPr>
        <w:rFonts w:ascii="Arial" w:hAnsi="Arial" w:hint="default"/>
      </w:rPr>
    </w:lvl>
    <w:lvl w:ilvl="3" w:tplc="7DCA1A8A" w:tentative="1">
      <w:start w:val="1"/>
      <w:numFmt w:val="bullet"/>
      <w:lvlText w:val="•"/>
      <w:lvlJc w:val="left"/>
      <w:pPr>
        <w:tabs>
          <w:tab w:val="num" w:pos="2880"/>
        </w:tabs>
        <w:ind w:left="2880" w:hanging="360"/>
      </w:pPr>
      <w:rPr>
        <w:rFonts w:ascii="Arial" w:hAnsi="Arial" w:hint="default"/>
      </w:rPr>
    </w:lvl>
    <w:lvl w:ilvl="4" w:tplc="61A2F8D6" w:tentative="1">
      <w:start w:val="1"/>
      <w:numFmt w:val="bullet"/>
      <w:lvlText w:val="•"/>
      <w:lvlJc w:val="left"/>
      <w:pPr>
        <w:tabs>
          <w:tab w:val="num" w:pos="3600"/>
        </w:tabs>
        <w:ind w:left="3600" w:hanging="360"/>
      </w:pPr>
      <w:rPr>
        <w:rFonts w:ascii="Arial" w:hAnsi="Arial" w:hint="default"/>
      </w:rPr>
    </w:lvl>
    <w:lvl w:ilvl="5" w:tplc="E3DE6368" w:tentative="1">
      <w:start w:val="1"/>
      <w:numFmt w:val="bullet"/>
      <w:lvlText w:val="•"/>
      <w:lvlJc w:val="left"/>
      <w:pPr>
        <w:tabs>
          <w:tab w:val="num" w:pos="4320"/>
        </w:tabs>
        <w:ind w:left="4320" w:hanging="360"/>
      </w:pPr>
      <w:rPr>
        <w:rFonts w:ascii="Arial" w:hAnsi="Arial" w:hint="default"/>
      </w:rPr>
    </w:lvl>
    <w:lvl w:ilvl="6" w:tplc="0CA67FBE" w:tentative="1">
      <w:start w:val="1"/>
      <w:numFmt w:val="bullet"/>
      <w:lvlText w:val="•"/>
      <w:lvlJc w:val="left"/>
      <w:pPr>
        <w:tabs>
          <w:tab w:val="num" w:pos="5040"/>
        </w:tabs>
        <w:ind w:left="5040" w:hanging="360"/>
      </w:pPr>
      <w:rPr>
        <w:rFonts w:ascii="Arial" w:hAnsi="Arial" w:hint="default"/>
      </w:rPr>
    </w:lvl>
    <w:lvl w:ilvl="7" w:tplc="1C289DE2" w:tentative="1">
      <w:start w:val="1"/>
      <w:numFmt w:val="bullet"/>
      <w:lvlText w:val="•"/>
      <w:lvlJc w:val="left"/>
      <w:pPr>
        <w:tabs>
          <w:tab w:val="num" w:pos="5760"/>
        </w:tabs>
        <w:ind w:left="5760" w:hanging="360"/>
      </w:pPr>
      <w:rPr>
        <w:rFonts w:ascii="Arial" w:hAnsi="Arial" w:hint="default"/>
      </w:rPr>
    </w:lvl>
    <w:lvl w:ilvl="8" w:tplc="665677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44"/>
    <w:rsid w:val="001057A9"/>
    <w:rsid w:val="001157CB"/>
    <w:rsid w:val="0048687A"/>
    <w:rsid w:val="004F2220"/>
    <w:rsid w:val="00512DF7"/>
    <w:rsid w:val="00670F4C"/>
    <w:rsid w:val="0070621C"/>
    <w:rsid w:val="00764149"/>
    <w:rsid w:val="00A84670"/>
    <w:rsid w:val="00C54844"/>
    <w:rsid w:val="00C93AEC"/>
    <w:rsid w:val="00D47F27"/>
    <w:rsid w:val="00D920CD"/>
    <w:rsid w:val="00E31ADE"/>
    <w:rsid w:val="00E91CD2"/>
    <w:rsid w:val="00E928E1"/>
    <w:rsid w:val="00FD1C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2530">
      <w:bodyDiv w:val="1"/>
      <w:marLeft w:val="0"/>
      <w:marRight w:val="0"/>
      <w:marTop w:val="0"/>
      <w:marBottom w:val="0"/>
      <w:divBdr>
        <w:top w:val="none" w:sz="0" w:space="0" w:color="auto"/>
        <w:left w:val="none" w:sz="0" w:space="0" w:color="auto"/>
        <w:bottom w:val="none" w:sz="0" w:space="0" w:color="auto"/>
        <w:right w:val="none" w:sz="0" w:space="0" w:color="auto"/>
      </w:divBdr>
    </w:div>
    <w:div w:id="12077174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288"/>
          <w:marRight w:val="0"/>
          <w:marTop w:val="60"/>
          <w:marBottom w:val="0"/>
          <w:divBdr>
            <w:top w:val="none" w:sz="0" w:space="0" w:color="auto"/>
            <w:left w:val="none" w:sz="0" w:space="0" w:color="auto"/>
            <w:bottom w:val="none" w:sz="0" w:space="0" w:color="auto"/>
            <w:right w:val="none" w:sz="0" w:space="0" w:color="auto"/>
          </w:divBdr>
        </w:div>
        <w:div w:id="281957575">
          <w:marLeft w:val="288"/>
          <w:marRight w:val="0"/>
          <w:marTop w:val="60"/>
          <w:marBottom w:val="0"/>
          <w:divBdr>
            <w:top w:val="none" w:sz="0" w:space="0" w:color="auto"/>
            <w:left w:val="none" w:sz="0" w:space="0" w:color="auto"/>
            <w:bottom w:val="none" w:sz="0" w:space="0" w:color="auto"/>
            <w:right w:val="none" w:sz="0" w:space="0" w:color="auto"/>
          </w:divBdr>
        </w:div>
        <w:div w:id="147597230">
          <w:marLeft w:val="562"/>
          <w:marRight w:val="0"/>
          <w:marTop w:val="60"/>
          <w:marBottom w:val="0"/>
          <w:divBdr>
            <w:top w:val="none" w:sz="0" w:space="0" w:color="auto"/>
            <w:left w:val="none" w:sz="0" w:space="0" w:color="auto"/>
            <w:bottom w:val="none" w:sz="0" w:space="0" w:color="auto"/>
            <w:right w:val="none" w:sz="0" w:space="0" w:color="auto"/>
          </w:divBdr>
        </w:div>
        <w:div w:id="1194270822">
          <w:marLeft w:val="562"/>
          <w:marRight w:val="0"/>
          <w:marTop w:val="60"/>
          <w:marBottom w:val="0"/>
          <w:divBdr>
            <w:top w:val="none" w:sz="0" w:space="0" w:color="auto"/>
            <w:left w:val="none" w:sz="0" w:space="0" w:color="auto"/>
            <w:bottom w:val="none" w:sz="0" w:space="0" w:color="auto"/>
            <w:right w:val="none" w:sz="0" w:space="0" w:color="auto"/>
          </w:divBdr>
        </w:div>
        <w:div w:id="2066563757">
          <w:marLeft w:val="288"/>
          <w:marRight w:val="0"/>
          <w:marTop w:val="60"/>
          <w:marBottom w:val="0"/>
          <w:divBdr>
            <w:top w:val="none" w:sz="0" w:space="0" w:color="auto"/>
            <w:left w:val="none" w:sz="0" w:space="0" w:color="auto"/>
            <w:bottom w:val="none" w:sz="0" w:space="0" w:color="auto"/>
            <w:right w:val="none" w:sz="0" w:space="0" w:color="auto"/>
          </w:divBdr>
        </w:div>
        <w:div w:id="2012753313">
          <w:marLeft w:val="288"/>
          <w:marRight w:val="0"/>
          <w:marTop w:val="60"/>
          <w:marBottom w:val="0"/>
          <w:divBdr>
            <w:top w:val="none" w:sz="0" w:space="0" w:color="auto"/>
            <w:left w:val="none" w:sz="0" w:space="0" w:color="auto"/>
            <w:bottom w:val="none" w:sz="0" w:space="0" w:color="auto"/>
            <w:right w:val="none" w:sz="0" w:space="0" w:color="auto"/>
          </w:divBdr>
        </w:div>
        <w:div w:id="213664751">
          <w:marLeft w:val="288"/>
          <w:marRight w:val="0"/>
          <w:marTop w:val="60"/>
          <w:marBottom w:val="0"/>
          <w:divBdr>
            <w:top w:val="none" w:sz="0" w:space="0" w:color="auto"/>
            <w:left w:val="none" w:sz="0" w:space="0" w:color="auto"/>
            <w:bottom w:val="none" w:sz="0" w:space="0" w:color="auto"/>
            <w:right w:val="none" w:sz="0" w:space="0" w:color="auto"/>
          </w:divBdr>
        </w:div>
        <w:div w:id="1241256010">
          <w:marLeft w:val="562"/>
          <w:marRight w:val="0"/>
          <w:marTop w:val="60"/>
          <w:marBottom w:val="0"/>
          <w:divBdr>
            <w:top w:val="none" w:sz="0" w:space="0" w:color="auto"/>
            <w:left w:val="none" w:sz="0" w:space="0" w:color="auto"/>
            <w:bottom w:val="none" w:sz="0" w:space="0" w:color="auto"/>
            <w:right w:val="none" w:sz="0" w:space="0" w:color="auto"/>
          </w:divBdr>
        </w:div>
        <w:div w:id="1884321004">
          <w:marLeft w:val="562"/>
          <w:marRight w:val="0"/>
          <w:marTop w:val="60"/>
          <w:marBottom w:val="0"/>
          <w:divBdr>
            <w:top w:val="none" w:sz="0" w:space="0" w:color="auto"/>
            <w:left w:val="none" w:sz="0" w:space="0" w:color="auto"/>
            <w:bottom w:val="none" w:sz="0" w:space="0" w:color="auto"/>
            <w:right w:val="none" w:sz="0" w:space="0" w:color="auto"/>
          </w:divBdr>
        </w:div>
        <w:div w:id="844370018">
          <w:marLeft w:val="288"/>
          <w:marRight w:val="0"/>
          <w:marTop w:val="60"/>
          <w:marBottom w:val="0"/>
          <w:divBdr>
            <w:top w:val="none" w:sz="0" w:space="0" w:color="auto"/>
            <w:left w:val="none" w:sz="0" w:space="0" w:color="auto"/>
            <w:bottom w:val="none" w:sz="0" w:space="0" w:color="auto"/>
            <w:right w:val="none" w:sz="0" w:space="0" w:color="auto"/>
          </w:divBdr>
        </w:div>
        <w:div w:id="365255307">
          <w:marLeft w:val="288"/>
          <w:marRight w:val="0"/>
          <w:marTop w:val="60"/>
          <w:marBottom w:val="0"/>
          <w:divBdr>
            <w:top w:val="none" w:sz="0" w:space="0" w:color="auto"/>
            <w:left w:val="none" w:sz="0" w:space="0" w:color="auto"/>
            <w:bottom w:val="none" w:sz="0" w:space="0" w:color="auto"/>
            <w:right w:val="none" w:sz="0" w:space="0" w:color="auto"/>
          </w:divBdr>
        </w:div>
        <w:div w:id="955716328">
          <w:marLeft w:val="288"/>
          <w:marRight w:val="0"/>
          <w:marTop w:val="60"/>
          <w:marBottom w:val="0"/>
          <w:divBdr>
            <w:top w:val="none" w:sz="0" w:space="0" w:color="auto"/>
            <w:left w:val="none" w:sz="0" w:space="0" w:color="auto"/>
            <w:bottom w:val="none" w:sz="0" w:space="0" w:color="auto"/>
            <w:right w:val="none" w:sz="0" w:space="0" w:color="auto"/>
          </w:divBdr>
        </w:div>
        <w:div w:id="1368526861">
          <w:marLeft w:val="288"/>
          <w:marRight w:val="0"/>
          <w:marTop w:val="60"/>
          <w:marBottom w:val="0"/>
          <w:divBdr>
            <w:top w:val="none" w:sz="0" w:space="0" w:color="auto"/>
            <w:left w:val="none" w:sz="0" w:space="0" w:color="auto"/>
            <w:bottom w:val="none" w:sz="0" w:space="0" w:color="auto"/>
            <w:right w:val="none" w:sz="0" w:space="0" w:color="auto"/>
          </w:divBdr>
        </w:div>
        <w:div w:id="1067728232">
          <w:marLeft w:val="562"/>
          <w:marRight w:val="0"/>
          <w:marTop w:val="60"/>
          <w:marBottom w:val="0"/>
          <w:divBdr>
            <w:top w:val="none" w:sz="0" w:space="0" w:color="auto"/>
            <w:left w:val="none" w:sz="0" w:space="0" w:color="auto"/>
            <w:bottom w:val="none" w:sz="0" w:space="0" w:color="auto"/>
            <w:right w:val="none" w:sz="0" w:space="0" w:color="auto"/>
          </w:divBdr>
        </w:div>
        <w:div w:id="1408042344">
          <w:marLeft w:val="562"/>
          <w:marRight w:val="0"/>
          <w:marTop w:val="60"/>
          <w:marBottom w:val="0"/>
          <w:divBdr>
            <w:top w:val="none" w:sz="0" w:space="0" w:color="auto"/>
            <w:left w:val="none" w:sz="0" w:space="0" w:color="auto"/>
            <w:bottom w:val="none" w:sz="0" w:space="0" w:color="auto"/>
            <w:right w:val="none" w:sz="0" w:space="0" w:color="auto"/>
          </w:divBdr>
        </w:div>
        <w:div w:id="712726843">
          <w:marLeft w:val="144"/>
          <w:marRight w:val="0"/>
          <w:marTop w:val="60"/>
          <w:marBottom w:val="0"/>
          <w:divBdr>
            <w:top w:val="none" w:sz="0" w:space="0" w:color="auto"/>
            <w:left w:val="none" w:sz="0" w:space="0" w:color="auto"/>
            <w:bottom w:val="none" w:sz="0" w:space="0" w:color="auto"/>
            <w:right w:val="none" w:sz="0" w:space="0" w:color="auto"/>
          </w:divBdr>
        </w:div>
        <w:div w:id="1448162885">
          <w:marLeft w:val="144"/>
          <w:marRight w:val="0"/>
          <w:marTop w:val="60"/>
          <w:marBottom w:val="0"/>
          <w:divBdr>
            <w:top w:val="none" w:sz="0" w:space="0" w:color="auto"/>
            <w:left w:val="none" w:sz="0" w:space="0" w:color="auto"/>
            <w:bottom w:val="none" w:sz="0" w:space="0" w:color="auto"/>
            <w:right w:val="none" w:sz="0" w:space="0" w:color="auto"/>
          </w:divBdr>
        </w:div>
        <w:div w:id="533269927">
          <w:marLeft w:val="144"/>
          <w:marRight w:val="0"/>
          <w:marTop w:val="60"/>
          <w:marBottom w:val="0"/>
          <w:divBdr>
            <w:top w:val="none" w:sz="0" w:space="0" w:color="auto"/>
            <w:left w:val="none" w:sz="0" w:space="0" w:color="auto"/>
            <w:bottom w:val="none" w:sz="0" w:space="0" w:color="auto"/>
            <w:right w:val="none" w:sz="0" w:space="0" w:color="auto"/>
          </w:divBdr>
        </w:div>
        <w:div w:id="1925458611">
          <w:marLeft w:val="144"/>
          <w:marRight w:val="0"/>
          <w:marTop w:val="60"/>
          <w:marBottom w:val="0"/>
          <w:divBdr>
            <w:top w:val="none" w:sz="0" w:space="0" w:color="auto"/>
            <w:left w:val="none" w:sz="0" w:space="0" w:color="auto"/>
            <w:bottom w:val="none" w:sz="0" w:space="0" w:color="auto"/>
            <w:right w:val="none" w:sz="0" w:space="0" w:color="auto"/>
          </w:divBdr>
        </w:div>
        <w:div w:id="451898087">
          <w:marLeft w:val="144"/>
          <w:marRight w:val="0"/>
          <w:marTop w:val="60"/>
          <w:marBottom w:val="0"/>
          <w:divBdr>
            <w:top w:val="none" w:sz="0" w:space="0" w:color="auto"/>
            <w:left w:val="none" w:sz="0" w:space="0" w:color="auto"/>
            <w:bottom w:val="none" w:sz="0" w:space="0" w:color="auto"/>
            <w:right w:val="none" w:sz="0" w:space="0" w:color="auto"/>
          </w:divBdr>
        </w:div>
      </w:divsChild>
    </w:div>
    <w:div w:id="1250848212">
      <w:bodyDiv w:val="1"/>
      <w:marLeft w:val="0"/>
      <w:marRight w:val="0"/>
      <w:marTop w:val="0"/>
      <w:marBottom w:val="0"/>
      <w:divBdr>
        <w:top w:val="none" w:sz="0" w:space="0" w:color="auto"/>
        <w:left w:val="none" w:sz="0" w:space="0" w:color="auto"/>
        <w:bottom w:val="none" w:sz="0" w:space="0" w:color="auto"/>
        <w:right w:val="none" w:sz="0" w:space="0" w:color="auto"/>
      </w:divBdr>
      <w:divsChild>
        <w:div w:id="602347442">
          <w:marLeft w:val="288"/>
          <w:marRight w:val="0"/>
          <w:marTop w:val="60"/>
          <w:marBottom w:val="0"/>
          <w:divBdr>
            <w:top w:val="none" w:sz="0" w:space="0" w:color="auto"/>
            <w:left w:val="none" w:sz="0" w:space="0" w:color="auto"/>
            <w:bottom w:val="none" w:sz="0" w:space="0" w:color="auto"/>
            <w:right w:val="none" w:sz="0" w:space="0" w:color="auto"/>
          </w:divBdr>
        </w:div>
        <w:div w:id="601228047">
          <w:marLeft w:val="288"/>
          <w:marRight w:val="0"/>
          <w:marTop w:val="60"/>
          <w:marBottom w:val="0"/>
          <w:divBdr>
            <w:top w:val="none" w:sz="0" w:space="0" w:color="auto"/>
            <w:left w:val="none" w:sz="0" w:space="0" w:color="auto"/>
            <w:bottom w:val="none" w:sz="0" w:space="0" w:color="auto"/>
            <w:right w:val="none" w:sz="0" w:space="0" w:color="auto"/>
          </w:divBdr>
        </w:div>
        <w:div w:id="1643920135">
          <w:marLeft w:val="562"/>
          <w:marRight w:val="0"/>
          <w:marTop w:val="60"/>
          <w:marBottom w:val="0"/>
          <w:divBdr>
            <w:top w:val="none" w:sz="0" w:space="0" w:color="auto"/>
            <w:left w:val="none" w:sz="0" w:space="0" w:color="auto"/>
            <w:bottom w:val="none" w:sz="0" w:space="0" w:color="auto"/>
            <w:right w:val="none" w:sz="0" w:space="0" w:color="auto"/>
          </w:divBdr>
        </w:div>
        <w:div w:id="605697421">
          <w:marLeft w:val="562"/>
          <w:marRight w:val="0"/>
          <w:marTop w:val="60"/>
          <w:marBottom w:val="0"/>
          <w:divBdr>
            <w:top w:val="none" w:sz="0" w:space="0" w:color="auto"/>
            <w:left w:val="none" w:sz="0" w:space="0" w:color="auto"/>
            <w:bottom w:val="none" w:sz="0" w:space="0" w:color="auto"/>
            <w:right w:val="none" w:sz="0" w:space="0" w:color="auto"/>
          </w:divBdr>
        </w:div>
        <w:div w:id="1785686301">
          <w:marLeft w:val="288"/>
          <w:marRight w:val="0"/>
          <w:marTop w:val="60"/>
          <w:marBottom w:val="0"/>
          <w:divBdr>
            <w:top w:val="none" w:sz="0" w:space="0" w:color="auto"/>
            <w:left w:val="none" w:sz="0" w:space="0" w:color="auto"/>
            <w:bottom w:val="none" w:sz="0" w:space="0" w:color="auto"/>
            <w:right w:val="none" w:sz="0" w:space="0" w:color="auto"/>
          </w:divBdr>
        </w:div>
        <w:div w:id="306590035">
          <w:marLeft w:val="288"/>
          <w:marRight w:val="0"/>
          <w:marTop w:val="60"/>
          <w:marBottom w:val="0"/>
          <w:divBdr>
            <w:top w:val="none" w:sz="0" w:space="0" w:color="auto"/>
            <w:left w:val="none" w:sz="0" w:space="0" w:color="auto"/>
            <w:bottom w:val="none" w:sz="0" w:space="0" w:color="auto"/>
            <w:right w:val="none" w:sz="0" w:space="0" w:color="auto"/>
          </w:divBdr>
        </w:div>
        <w:div w:id="1176309117">
          <w:marLeft w:val="288"/>
          <w:marRight w:val="0"/>
          <w:marTop w:val="60"/>
          <w:marBottom w:val="0"/>
          <w:divBdr>
            <w:top w:val="none" w:sz="0" w:space="0" w:color="auto"/>
            <w:left w:val="none" w:sz="0" w:space="0" w:color="auto"/>
            <w:bottom w:val="none" w:sz="0" w:space="0" w:color="auto"/>
            <w:right w:val="none" w:sz="0" w:space="0" w:color="auto"/>
          </w:divBdr>
        </w:div>
        <w:div w:id="160897649">
          <w:marLeft w:val="562"/>
          <w:marRight w:val="0"/>
          <w:marTop w:val="60"/>
          <w:marBottom w:val="0"/>
          <w:divBdr>
            <w:top w:val="none" w:sz="0" w:space="0" w:color="auto"/>
            <w:left w:val="none" w:sz="0" w:space="0" w:color="auto"/>
            <w:bottom w:val="none" w:sz="0" w:space="0" w:color="auto"/>
            <w:right w:val="none" w:sz="0" w:space="0" w:color="auto"/>
          </w:divBdr>
        </w:div>
        <w:div w:id="1766656114">
          <w:marLeft w:val="562"/>
          <w:marRight w:val="0"/>
          <w:marTop w:val="60"/>
          <w:marBottom w:val="0"/>
          <w:divBdr>
            <w:top w:val="none" w:sz="0" w:space="0" w:color="auto"/>
            <w:left w:val="none" w:sz="0" w:space="0" w:color="auto"/>
            <w:bottom w:val="none" w:sz="0" w:space="0" w:color="auto"/>
            <w:right w:val="none" w:sz="0" w:space="0" w:color="auto"/>
          </w:divBdr>
        </w:div>
        <w:div w:id="181940584">
          <w:marLeft w:val="288"/>
          <w:marRight w:val="0"/>
          <w:marTop w:val="60"/>
          <w:marBottom w:val="0"/>
          <w:divBdr>
            <w:top w:val="none" w:sz="0" w:space="0" w:color="auto"/>
            <w:left w:val="none" w:sz="0" w:space="0" w:color="auto"/>
            <w:bottom w:val="none" w:sz="0" w:space="0" w:color="auto"/>
            <w:right w:val="none" w:sz="0" w:space="0" w:color="auto"/>
          </w:divBdr>
        </w:div>
        <w:div w:id="1820727156">
          <w:marLeft w:val="288"/>
          <w:marRight w:val="0"/>
          <w:marTop w:val="60"/>
          <w:marBottom w:val="0"/>
          <w:divBdr>
            <w:top w:val="none" w:sz="0" w:space="0" w:color="auto"/>
            <w:left w:val="none" w:sz="0" w:space="0" w:color="auto"/>
            <w:bottom w:val="none" w:sz="0" w:space="0" w:color="auto"/>
            <w:right w:val="none" w:sz="0" w:space="0" w:color="auto"/>
          </w:divBdr>
        </w:div>
        <w:div w:id="1258177202">
          <w:marLeft w:val="288"/>
          <w:marRight w:val="0"/>
          <w:marTop w:val="60"/>
          <w:marBottom w:val="0"/>
          <w:divBdr>
            <w:top w:val="none" w:sz="0" w:space="0" w:color="auto"/>
            <w:left w:val="none" w:sz="0" w:space="0" w:color="auto"/>
            <w:bottom w:val="none" w:sz="0" w:space="0" w:color="auto"/>
            <w:right w:val="none" w:sz="0" w:space="0" w:color="auto"/>
          </w:divBdr>
        </w:div>
        <w:div w:id="1166677331">
          <w:marLeft w:val="288"/>
          <w:marRight w:val="0"/>
          <w:marTop w:val="60"/>
          <w:marBottom w:val="0"/>
          <w:divBdr>
            <w:top w:val="none" w:sz="0" w:space="0" w:color="auto"/>
            <w:left w:val="none" w:sz="0" w:space="0" w:color="auto"/>
            <w:bottom w:val="none" w:sz="0" w:space="0" w:color="auto"/>
            <w:right w:val="none" w:sz="0" w:space="0" w:color="auto"/>
          </w:divBdr>
        </w:div>
        <w:div w:id="550266705">
          <w:marLeft w:val="562"/>
          <w:marRight w:val="0"/>
          <w:marTop w:val="60"/>
          <w:marBottom w:val="0"/>
          <w:divBdr>
            <w:top w:val="none" w:sz="0" w:space="0" w:color="auto"/>
            <w:left w:val="none" w:sz="0" w:space="0" w:color="auto"/>
            <w:bottom w:val="none" w:sz="0" w:space="0" w:color="auto"/>
            <w:right w:val="none" w:sz="0" w:space="0" w:color="auto"/>
          </w:divBdr>
        </w:div>
        <w:div w:id="1077020490">
          <w:marLeft w:val="562"/>
          <w:marRight w:val="0"/>
          <w:marTop w:val="60"/>
          <w:marBottom w:val="0"/>
          <w:divBdr>
            <w:top w:val="none" w:sz="0" w:space="0" w:color="auto"/>
            <w:left w:val="none" w:sz="0" w:space="0" w:color="auto"/>
            <w:bottom w:val="none" w:sz="0" w:space="0" w:color="auto"/>
            <w:right w:val="none" w:sz="0" w:space="0" w:color="auto"/>
          </w:divBdr>
        </w:div>
        <w:div w:id="202714264">
          <w:marLeft w:val="144"/>
          <w:marRight w:val="0"/>
          <w:marTop w:val="60"/>
          <w:marBottom w:val="0"/>
          <w:divBdr>
            <w:top w:val="none" w:sz="0" w:space="0" w:color="auto"/>
            <w:left w:val="none" w:sz="0" w:space="0" w:color="auto"/>
            <w:bottom w:val="none" w:sz="0" w:space="0" w:color="auto"/>
            <w:right w:val="none" w:sz="0" w:space="0" w:color="auto"/>
          </w:divBdr>
        </w:div>
        <w:div w:id="1404570094">
          <w:marLeft w:val="144"/>
          <w:marRight w:val="0"/>
          <w:marTop w:val="60"/>
          <w:marBottom w:val="0"/>
          <w:divBdr>
            <w:top w:val="none" w:sz="0" w:space="0" w:color="auto"/>
            <w:left w:val="none" w:sz="0" w:space="0" w:color="auto"/>
            <w:bottom w:val="none" w:sz="0" w:space="0" w:color="auto"/>
            <w:right w:val="none" w:sz="0" w:space="0" w:color="auto"/>
          </w:divBdr>
        </w:div>
        <w:div w:id="25184824">
          <w:marLeft w:val="144"/>
          <w:marRight w:val="0"/>
          <w:marTop w:val="60"/>
          <w:marBottom w:val="0"/>
          <w:divBdr>
            <w:top w:val="none" w:sz="0" w:space="0" w:color="auto"/>
            <w:left w:val="none" w:sz="0" w:space="0" w:color="auto"/>
            <w:bottom w:val="none" w:sz="0" w:space="0" w:color="auto"/>
            <w:right w:val="none" w:sz="0" w:space="0" w:color="auto"/>
          </w:divBdr>
        </w:div>
        <w:div w:id="1442608351">
          <w:marLeft w:val="144"/>
          <w:marRight w:val="0"/>
          <w:marTop w:val="60"/>
          <w:marBottom w:val="0"/>
          <w:divBdr>
            <w:top w:val="none" w:sz="0" w:space="0" w:color="auto"/>
            <w:left w:val="none" w:sz="0" w:space="0" w:color="auto"/>
            <w:bottom w:val="none" w:sz="0" w:space="0" w:color="auto"/>
            <w:right w:val="none" w:sz="0" w:space="0" w:color="auto"/>
          </w:divBdr>
        </w:div>
        <w:div w:id="929435541">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zfx-cgi/hrform.cgi/hraPage?alle_eintr=on&amp;pers_sort=original&amp;pers_num=0&amp;language=3&amp;col_width=366&amp;amt=0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rtellodelleesecuzioni.ch" TargetMode="External"/><Relationship Id="rId5" Type="http://schemas.microsoft.com/office/2007/relationships/stylesWithEffects" Target="stylesWithEffects.xml"/><Relationship Id="rId10" Type="http://schemas.openxmlformats.org/officeDocument/2006/relationships/hyperlink" Target="http://www.sportellodelleesecuzioni.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IT"/>
    <f:field ref="objsubject" par="" edit="true" text=""/>
    <f:field ref="objcreatedby" par="" text="Rodriguez, Rodrigo, bj-ror"/>
    <f:field ref="objcreatedat" par="" text="07.04.2016 13:03:36"/>
    <f:field ref="objchangedby" par="" text="Walter, Sibyll, bj-ws"/>
    <f:field ref="objmodifiedat" par="" text="13.04.2016 15:28:05"/>
    <f:field ref="doc_FSCFOLIO_1_1001_FieldDocumentNumber" par="" text=""/>
    <f:field ref="doc_FSCFOLIO_1_1001_FieldSubject" par="" edit="true" text=""/>
    <f:field ref="FSCFOLIO_1_1001_FieldCurrentUser" par="" text="Sibyll Walter"/>
    <f:field ref="CCAPRECONFIG_15_1001_Objektname" par="" edit="true" text="Betreibungsbegehren 2016 IT"/>
    <f:field ref="CHPRECONFIG_1_1001_Objektname" par="" edit="true" text="Betreibungsbegehren 2016 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473B5D-343C-4D18-B18C-D84D0099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1330</Words>
  <Characters>8384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Mod. 1 Domanda di esecuzione</vt:lpstr>
    </vt:vector>
  </TitlesOfParts>
  <Company>Bundesverwaltung</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 Domanda di esecuzione</dc:title>
  <dc:creator>Simone Ludin</dc:creator>
  <cp:lastModifiedBy>Todic Bogdan</cp:lastModifiedBy>
  <cp:revision>2</cp:revision>
  <cp:lastPrinted>2016-06-07T14:01:00Z</cp:lastPrinted>
  <dcterms:created xsi:type="dcterms:W3CDTF">2017-01-10T13:38:00Z</dcterms:created>
  <dcterms:modified xsi:type="dcterms:W3CDTF">2017-01-10T13:38:00Z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IT</vt:lpwstr>
  </property>
  <property fmtid="{D5CDD505-2E9C-101B-9397-08002B2CF9AE}" pid="19" name="FSC#EJPDCFG@15.1700:SubfileSubject">
    <vt:lpwstr>Betreibungsbegehren 2016 IT</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COO.2180.109.7.178644</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07.04.2016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*COO.2180.109.7.178644*</vt:lpwstr>
  </property>
  <property fmtid="{D5CDD505-2E9C-101B-9397-08002B2CF9AE}" pid="79" name="FSC#COOELAK@1.1001:RefBarCode">
    <vt:lpwstr>*COO.2180.109.8.1094733*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COO.2180.109.7.178644</vt:lpwstr>
  </property>
  <property fmtid="{D5CDD505-2E9C-101B-9397-08002B2CF9AE}" pid="125" name="FSC#FSCFOLIO@1.1001:docpropproject">
    <vt:lpwstr/>
  </property>
</Properties>
</file>